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657EE" w14:textId="5FB069EE" w:rsidR="28EC8D94" w:rsidRDefault="28EC8D94" w:rsidP="54A9E269">
      <w:pPr>
        <w:rPr>
          <w:rFonts w:ascii="Calibri" w:eastAsia="Calibri" w:hAnsi="Calibri" w:cs="Calibri"/>
          <w:i/>
          <w:iCs/>
        </w:rPr>
      </w:pPr>
    </w:p>
    <w:tbl>
      <w:tblPr>
        <w:tblStyle w:val="TableGrid1"/>
        <w:tblW w:w="14395" w:type="dxa"/>
        <w:tblInd w:w="-5" w:type="dxa"/>
        <w:tblLook w:val="04A0" w:firstRow="1" w:lastRow="0" w:firstColumn="1" w:lastColumn="0" w:noHBand="0" w:noVBand="1"/>
      </w:tblPr>
      <w:tblGrid>
        <w:gridCol w:w="2070"/>
        <w:gridCol w:w="12325"/>
      </w:tblGrid>
      <w:tr w:rsidR="004143C6" w:rsidRPr="00D04378" w14:paraId="2CBC74B0" w14:textId="77777777" w:rsidTr="2DF8CA47">
        <w:trPr>
          <w:trHeight w:val="449"/>
        </w:trPr>
        <w:tc>
          <w:tcPr>
            <w:tcW w:w="14395" w:type="dxa"/>
            <w:gridSpan w:val="2"/>
            <w:shd w:val="clear" w:color="auto" w:fill="92D4DA"/>
            <w:vAlign w:val="center"/>
          </w:tcPr>
          <w:p w14:paraId="15D87991" w14:textId="5F770CC1" w:rsidR="004143C6" w:rsidRPr="004143C6" w:rsidRDefault="414F5A71" w:rsidP="2DF8CA47">
            <w:pPr>
              <w:pStyle w:val="ListParagraph"/>
              <w:numPr>
                <w:ilvl w:val="0"/>
                <w:numId w:val="8"/>
              </w:numPr>
              <w:rPr>
                <w:rFonts w:ascii="PT Sans" w:eastAsia="Times New Roman" w:hAnsi="PT Sans" w:cs="Calibri"/>
                <w:b/>
                <w:bCs/>
                <w:color w:val="000000"/>
                <w:sz w:val="24"/>
                <w:szCs w:val="24"/>
              </w:rPr>
            </w:pPr>
            <w:r w:rsidRPr="2DF8CA47">
              <w:rPr>
                <w:rFonts w:ascii="PT Sans" w:eastAsia="Times New Roman" w:hAnsi="PT Sans" w:cs="Calibri"/>
                <w:b/>
                <w:bCs/>
                <w:color w:val="000000" w:themeColor="text1"/>
                <w:sz w:val="24"/>
                <w:szCs w:val="24"/>
              </w:rPr>
              <w:t>Identify Curriculum</w:t>
            </w:r>
          </w:p>
        </w:tc>
      </w:tr>
      <w:tr w:rsidR="00F04215" w:rsidRPr="00D04378" w14:paraId="73943DEF" w14:textId="77777777" w:rsidTr="2DF8CA47">
        <w:trPr>
          <w:trHeight w:val="449"/>
        </w:trPr>
        <w:tc>
          <w:tcPr>
            <w:tcW w:w="2070" w:type="dxa"/>
            <w:shd w:val="clear" w:color="auto" w:fill="92D4DA"/>
            <w:vAlign w:val="center"/>
          </w:tcPr>
          <w:p w14:paraId="517C06F6" w14:textId="77777777" w:rsidR="00F04215" w:rsidRDefault="00F04215" w:rsidP="00F04215">
            <w:pPr>
              <w:rPr>
                <w:rFonts w:ascii="PT Sans" w:eastAsia="Times New Roman" w:hAnsi="PT Sans" w:cs="Calibri"/>
                <w:b/>
                <w:bCs/>
                <w:color w:val="000000"/>
                <w:sz w:val="24"/>
                <w:szCs w:val="24"/>
              </w:rPr>
            </w:pPr>
            <w:r>
              <w:rPr>
                <w:rFonts w:ascii="PT Sans" w:eastAsia="Times New Roman" w:hAnsi="PT Sans" w:cs="Calibri"/>
                <w:b/>
                <w:bCs/>
                <w:color w:val="000000"/>
                <w:sz w:val="24"/>
                <w:szCs w:val="24"/>
              </w:rPr>
              <w:t>1.</w:t>
            </w:r>
          </w:p>
          <w:p w14:paraId="1E23E40C" w14:textId="21F43243" w:rsidR="00F04215" w:rsidRDefault="00F04215" w:rsidP="00F04215">
            <w:pPr>
              <w:rPr>
                <w:rFonts w:ascii="PT Sans" w:eastAsia="Times New Roman" w:hAnsi="PT Sans" w:cs="Calibri"/>
                <w:b/>
                <w:bCs/>
                <w:color w:val="000000"/>
                <w:sz w:val="24"/>
                <w:szCs w:val="24"/>
              </w:rPr>
            </w:pPr>
            <w:r w:rsidRPr="00F04215">
              <w:rPr>
                <w:rFonts w:ascii="PT Sans" w:eastAsia="Times New Roman" w:hAnsi="PT Sans" w:cs="Calibri"/>
                <w:b/>
                <w:bCs/>
                <w:color w:val="000000"/>
                <w:sz w:val="24"/>
                <w:szCs w:val="24"/>
              </w:rPr>
              <w:t xml:space="preserve">Subject </w:t>
            </w:r>
            <w:r w:rsidR="003649EE">
              <w:rPr>
                <w:rFonts w:ascii="PT Sans" w:eastAsia="Times New Roman" w:hAnsi="PT Sans" w:cs="Calibri"/>
                <w:b/>
                <w:bCs/>
                <w:color w:val="000000"/>
                <w:sz w:val="24"/>
                <w:szCs w:val="24"/>
              </w:rPr>
              <w:t>A</w:t>
            </w:r>
            <w:r w:rsidRPr="00F04215">
              <w:rPr>
                <w:rFonts w:ascii="PT Sans" w:eastAsia="Times New Roman" w:hAnsi="PT Sans" w:cs="Calibri"/>
                <w:b/>
                <w:bCs/>
                <w:color w:val="000000"/>
                <w:sz w:val="24"/>
                <w:szCs w:val="24"/>
              </w:rPr>
              <w:t>rea</w:t>
            </w:r>
            <w:r w:rsidR="000D61F1">
              <w:rPr>
                <w:rFonts w:ascii="PT Sans" w:eastAsia="Times New Roman" w:hAnsi="PT Sans" w:cs="Calibri"/>
                <w:b/>
                <w:bCs/>
                <w:color w:val="000000"/>
                <w:sz w:val="24"/>
                <w:szCs w:val="24"/>
              </w:rPr>
              <w:t>,</w:t>
            </w:r>
          </w:p>
          <w:p w14:paraId="61F065E4" w14:textId="13F97964" w:rsidR="00F04215" w:rsidRDefault="00F04215" w:rsidP="00F04215">
            <w:pPr>
              <w:rPr>
                <w:rFonts w:ascii="PT Sans" w:eastAsia="Times New Roman" w:hAnsi="PT Sans" w:cs="Calibri"/>
                <w:b/>
                <w:bCs/>
                <w:color w:val="000000"/>
                <w:sz w:val="24"/>
                <w:szCs w:val="24"/>
              </w:rPr>
            </w:pPr>
            <w:r>
              <w:rPr>
                <w:rFonts w:ascii="PT Sans" w:eastAsia="Times New Roman" w:hAnsi="PT Sans" w:cs="Calibri"/>
                <w:b/>
                <w:bCs/>
                <w:color w:val="000000"/>
                <w:sz w:val="24"/>
                <w:szCs w:val="24"/>
              </w:rPr>
              <w:t xml:space="preserve">Grade or </w:t>
            </w:r>
            <w:r w:rsidR="003649EE">
              <w:rPr>
                <w:rFonts w:ascii="PT Sans" w:eastAsia="Times New Roman" w:hAnsi="PT Sans" w:cs="Calibri"/>
                <w:b/>
                <w:bCs/>
                <w:color w:val="000000"/>
                <w:sz w:val="24"/>
                <w:szCs w:val="24"/>
              </w:rPr>
              <w:t>L</w:t>
            </w:r>
            <w:r>
              <w:rPr>
                <w:rFonts w:ascii="PT Sans" w:eastAsia="Times New Roman" w:hAnsi="PT Sans" w:cs="Calibri"/>
                <w:b/>
                <w:bCs/>
                <w:color w:val="000000"/>
                <w:sz w:val="24"/>
                <w:szCs w:val="24"/>
              </w:rPr>
              <w:t>evel</w:t>
            </w:r>
          </w:p>
          <w:p w14:paraId="349790FF" w14:textId="69722289" w:rsidR="00F04215" w:rsidRPr="00F04215" w:rsidRDefault="00F04215" w:rsidP="00F04215">
            <w:pPr>
              <w:rPr>
                <w:rFonts w:ascii="PT Sans" w:eastAsia="Times New Roman" w:hAnsi="PT Sans" w:cs="Calibri"/>
                <w:b/>
                <w:bCs/>
                <w:color w:val="000000"/>
                <w:sz w:val="24"/>
                <w:szCs w:val="24"/>
              </w:rPr>
            </w:pPr>
          </w:p>
        </w:tc>
        <w:tc>
          <w:tcPr>
            <w:tcW w:w="12325" w:type="dxa"/>
            <w:vAlign w:val="center"/>
          </w:tcPr>
          <w:p w14:paraId="3EAB0DED" w14:textId="2ECE1971" w:rsidR="00551AAB" w:rsidRPr="00551AAB" w:rsidRDefault="00334C32" w:rsidP="00551AAB">
            <w:pPr>
              <w:spacing w:line="360" w:lineRule="auto"/>
              <w:ind w:left="360"/>
              <w:rPr>
                <w:rFonts w:ascii="Times New Roman" w:hAnsi="Times New Roman" w:cs="Times New Roman"/>
                <w:sz w:val="24"/>
                <w:szCs w:val="24"/>
              </w:rPr>
            </w:pPr>
            <w:r>
              <w:rPr>
                <w:rFonts w:ascii="Times New Roman" w:hAnsi="Times New Roman" w:cs="Times New Roman"/>
                <w:sz w:val="24"/>
                <w:szCs w:val="24"/>
              </w:rPr>
              <w:t>6th-grade</w:t>
            </w:r>
            <w:r w:rsidR="00551AAB" w:rsidRPr="00551AAB">
              <w:rPr>
                <w:rFonts w:ascii="Times New Roman" w:hAnsi="Times New Roman" w:cs="Times New Roman"/>
                <w:sz w:val="24"/>
                <w:szCs w:val="24"/>
              </w:rPr>
              <w:t xml:space="preserve"> math curriculum. </w:t>
            </w:r>
          </w:p>
          <w:p w14:paraId="671A35F1" w14:textId="10F55991" w:rsidR="00F04215" w:rsidRPr="00F04215" w:rsidRDefault="00F04215" w:rsidP="00F04215">
            <w:pPr>
              <w:rPr>
                <w:rFonts w:ascii="PT Sans" w:eastAsia="Times New Roman" w:hAnsi="PT Sans" w:cs="Calibri"/>
                <w:b/>
                <w:bCs/>
                <w:color w:val="000000"/>
                <w:sz w:val="24"/>
                <w:szCs w:val="24"/>
              </w:rPr>
            </w:pPr>
          </w:p>
        </w:tc>
      </w:tr>
    </w:tbl>
    <w:p w14:paraId="0006E363" w14:textId="44C64177" w:rsidR="005D6F44" w:rsidRDefault="005D6F44" w:rsidP="2DF8CA47"/>
    <w:tbl>
      <w:tblPr>
        <w:tblStyle w:val="TableGrid1"/>
        <w:tblW w:w="5000" w:type="pct"/>
        <w:tblLook w:val="04A0" w:firstRow="1" w:lastRow="0" w:firstColumn="1" w:lastColumn="0" w:noHBand="0" w:noVBand="1"/>
      </w:tblPr>
      <w:tblGrid>
        <w:gridCol w:w="1339"/>
        <w:gridCol w:w="1896"/>
        <w:gridCol w:w="4049"/>
        <w:gridCol w:w="3511"/>
        <w:gridCol w:w="3595"/>
      </w:tblGrid>
      <w:tr w:rsidR="00DF70C2" w:rsidRPr="00D04378" w14:paraId="14C34E7A" w14:textId="40BC0A8B" w:rsidTr="00DF70C2">
        <w:trPr>
          <w:trHeight w:val="449"/>
        </w:trPr>
        <w:tc>
          <w:tcPr>
            <w:tcW w:w="5000" w:type="pct"/>
            <w:gridSpan w:val="5"/>
            <w:shd w:val="clear" w:color="auto" w:fill="92D4DA"/>
            <w:vAlign w:val="center"/>
          </w:tcPr>
          <w:p w14:paraId="5B83D27C" w14:textId="77777777" w:rsidR="00DF70C2" w:rsidRPr="00915BDF" w:rsidRDefault="00DF70C2" w:rsidP="2DF8CA47">
            <w:pPr>
              <w:pStyle w:val="ListParagraph"/>
              <w:numPr>
                <w:ilvl w:val="0"/>
                <w:numId w:val="8"/>
              </w:numPr>
              <w:rPr>
                <w:rFonts w:ascii="PT Sans" w:eastAsia="Times New Roman" w:hAnsi="PT Sans" w:cs="Calibri"/>
                <w:b/>
                <w:bCs/>
                <w:color w:val="000000"/>
                <w:sz w:val="24"/>
                <w:szCs w:val="24"/>
              </w:rPr>
            </w:pPr>
            <w:r w:rsidRPr="2DF8CA47">
              <w:rPr>
                <w:rFonts w:ascii="PT Sans" w:eastAsia="Times New Roman" w:hAnsi="PT Sans" w:cs="Calibri"/>
                <w:b/>
                <w:bCs/>
                <w:color w:val="000000" w:themeColor="text1"/>
                <w:sz w:val="24"/>
                <w:szCs w:val="24"/>
              </w:rPr>
              <w:t>Unpack the Curriculum</w:t>
            </w:r>
          </w:p>
          <w:p w14:paraId="6B2EC360" w14:textId="77777777" w:rsidR="00DF70C2" w:rsidRPr="00915BDF" w:rsidRDefault="00DF70C2" w:rsidP="2DF8CA47">
            <w:pPr>
              <w:rPr>
                <w:rFonts w:ascii="PT Sans" w:eastAsia="Times New Roman" w:hAnsi="PT Sans" w:cs="Calibri"/>
                <w:b/>
                <w:bCs/>
                <w:color w:val="000000"/>
                <w:sz w:val="24"/>
                <w:szCs w:val="24"/>
              </w:rPr>
            </w:pPr>
          </w:p>
          <w:p w14:paraId="7C0A1C07" w14:textId="77777777" w:rsidR="00DF70C2" w:rsidRPr="00915BDF" w:rsidRDefault="00DF70C2" w:rsidP="2DF8CA47">
            <w:pPr>
              <w:rPr>
                <w:rFonts w:ascii="PT Sans" w:eastAsia="PT Sans" w:hAnsi="PT Sans" w:cs="PT Sans"/>
                <w:sz w:val="24"/>
                <w:szCs w:val="24"/>
              </w:rPr>
            </w:pPr>
            <w:r w:rsidRPr="343D47D5">
              <w:rPr>
                <w:rFonts w:ascii="Verdana" w:eastAsia="Verdana" w:hAnsi="Verdana" w:cs="Verdana"/>
                <w:i/>
                <w:iCs/>
                <w:color w:val="000000" w:themeColor="text1"/>
                <w:sz w:val="19"/>
                <w:szCs w:val="19"/>
              </w:rPr>
              <w:t xml:space="preserve">Curriculum Analysis Goal: </w:t>
            </w:r>
            <w:r w:rsidRPr="002115A6">
              <w:rPr>
                <w:rFonts w:ascii="Verdana" w:eastAsia="Verdana" w:hAnsi="Verdana" w:cs="Verdana"/>
                <w:i/>
                <w:iCs/>
                <w:color w:val="000000" w:themeColor="text1"/>
                <w:sz w:val="19"/>
                <w:szCs w:val="19"/>
              </w:rPr>
              <w:t>The goal of your analysis is to consider the development of nonacademic skills in the curriculum and where specifically to include a focus on nonacademic skills</w:t>
            </w:r>
            <w:r>
              <w:rPr>
                <w:rFonts w:ascii="Verdana" w:eastAsia="Verdana" w:hAnsi="Verdana" w:cs="Verdana"/>
                <w:i/>
                <w:iCs/>
                <w:color w:val="000000" w:themeColor="text1"/>
                <w:sz w:val="19"/>
                <w:szCs w:val="19"/>
              </w:rPr>
              <w:t xml:space="preserve">. </w:t>
            </w:r>
          </w:p>
          <w:p w14:paraId="08ED6039" w14:textId="77777777" w:rsidR="00DF70C2" w:rsidRPr="2DF8CA47" w:rsidRDefault="00DF70C2" w:rsidP="00DF70C2">
            <w:pPr>
              <w:pStyle w:val="ListParagraph"/>
              <w:rPr>
                <w:rFonts w:ascii="PT Sans" w:eastAsia="Times New Roman" w:hAnsi="PT Sans" w:cs="Calibri"/>
                <w:b/>
                <w:bCs/>
                <w:color w:val="000000" w:themeColor="text1"/>
                <w:sz w:val="24"/>
                <w:szCs w:val="24"/>
              </w:rPr>
            </w:pPr>
          </w:p>
        </w:tc>
      </w:tr>
      <w:tr w:rsidR="00DF70C2" w:rsidRPr="00D04378" w14:paraId="7B74F4D4" w14:textId="2857D923" w:rsidTr="00DF70C2">
        <w:trPr>
          <w:trHeight w:val="1268"/>
        </w:trPr>
        <w:tc>
          <w:tcPr>
            <w:tcW w:w="465" w:type="pct"/>
            <w:shd w:val="clear" w:color="auto" w:fill="92D4DA"/>
            <w:vAlign w:val="center"/>
          </w:tcPr>
          <w:p w14:paraId="161E0E68" w14:textId="0BE02AB8" w:rsidR="00DF70C2" w:rsidRPr="00515D89" w:rsidRDefault="00DF70C2" w:rsidP="00AB6A79">
            <w:pPr>
              <w:contextualSpacing/>
              <w:jc w:val="center"/>
              <w:rPr>
                <w:rFonts w:ascii="PT Sans" w:eastAsia="PT Sans" w:hAnsi="PT Sans" w:cs="PT Sans"/>
                <w:b/>
                <w:bCs/>
                <w:color w:val="000000"/>
                <w:sz w:val="24"/>
                <w:szCs w:val="24"/>
              </w:rPr>
            </w:pPr>
            <w:r w:rsidRPr="7FC37B5F">
              <w:rPr>
                <w:rFonts w:ascii="PT Sans" w:eastAsia="PT Sans" w:hAnsi="PT Sans" w:cs="PT Sans"/>
                <w:b/>
                <w:bCs/>
                <w:color w:val="000000" w:themeColor="text1"/>
                <w:sz w:val="24"/>
                <w:szCs w:val="24"/>
              </w:rPr>
              <w:t>Curriculum</w:t>
            </w:r>
          </w:p>
        </w:tc>
        <w:tc>
          <w:tcPr>
            <w:tcW w:w="659" w:type="pct"/>
            <w:shd w:val="clear" w:color="auto" w:fill="92D4DA"/>
            <w:vAlign w:val="center"/>
          </w:tcPr>
          <w:p w14:paraId="1A1B718B" w14:textId="6313C7CB" w:rsidR="00DF70C2" w:rsidRPr="00473373" w:rsidRDefault="00DF70C2" w:rsidP="002F5A12">
            <w:pPr>
              <w:shd w:val="clear" w:color="auto" w:fill="92D4DA"/>
              <w:spacing w:line="360" w:lineRule="auto"/>
              <w:jc w:val="center"/>
              <w:rPr>
                <w:rFonts w:ascii="PT Sans" w:eastAsia="Times New Roman" w:hAnsi="PT Sans" w:cs="Calibri"/>
                <w:b/>
                <w:bCs/>
                <w:color w:val="000000"/>
                <w:sz w:val="24"/>
                <w:szCs w:val="24"/>
              </w:rPr>
            </w:pPr>
            <w:r>
              <w:rPr>
                <w:rFonts w:ascii="PT Sans" w:eastAsia="Times New Roman" w:hAnsi="PT Sans" w:cs="Calibri"/>
                <w:b/>
                <w:bCs/>
                <w:color w:val="000000"/>
                <w:sz w:val="24"/>
                <w:szCs w:val="24"/>
              </w:rPr>
              <w:t xml:space="preserve">1. </w:t>
            </w:r>
            <w:r w:rsidRPr="00473373">
              <w:rPr>
                <w:rFonts w:ascii="PT Sans" w:eastAsia="Times New Roman" w:hAnsi="PT Sans" w:cs="Calibri"/>
                <w:b/>
                <w:bCs/>
                <w:color w:val="000000"/>
                <w:sz w:val="24"/>
                <w:szCs w:val="24"/>
              </w:rPr>
              <w:t>Content</w:t>
            </w:r>
            <w:r>
              <w:rPr>
                <w:rFonts w:ascii="PT Sans" w:eastAsia="Times New Roman" w:hAnsi="PT Sans" w:cs="Calibri"/>
                <w:b/>
                <w:bCs/>
                <w:color w:val="000000"/>
                <w:sz w:val="24"/>
                <w:szCs w:val="24"/>
              </w:rPr>
              <w:t>/Topic Area</w:t>
            </w:r>
          </w:p>
        </w:tc>
        <w:tc>
          <w:tcPr>
            <w:tcW w:w="1407" w:type="pct"/>
            <w:shd w:val="clear" w:color="auto" w:fill="92D4DA"/>
            <w:vAlign w:val="center"/>
          </w:tcPr>
          <w:p w14:paraId="29DFA499" w14:textId="04D5E4D9" w:rsidR="00DF70C2" w:rsidRPr="002F4EBC" w:rsidRDefault="00DF70C2" w:rsidP="002F5A12">
            <w:pPr>
              <w:spacing w:line="360" w:lineRule="auto"/>
              <w:jc w:val="center"/>
              <w:rPr>
                <w:rFonts w:ascii="PT Sans" w:eastAsia="Times New Roman" w:hAnsi="PT Sans" w:cs="Calibri"/>
                <w:b/>
                <w:bCs/>
                <w:color w:val="000000" w:themeColor="text1"/>
                <w:sz w:val="24"/>
                <w:szCs w:val="24"/>
              </w:rPr>
            </w:pPr>
            <w:r w:rsidRPr="2DF8CA47">
              <w:rPr>
                <w:rFonts w:ascii="PT Sans" w:eastAsia="Times New Roman" w:hAnsi="PT Sans" w:cs="Calibri"/>
                <w:b/>
                <w:bCs/>
                <w:color w:val="000000" w:themeColor="text1"/>
                <w:sz w:val="24"/>
                <w:szCs w:val="24"/>
              </w:rPr>
              <w:t>2. Academic Standards (Explicit Curriculum)</w:t>
            </w:r>
          </w:p>
        </w:tc>
        <w:tc>
          <w:tcPr>
            <w:tcW w:w="1220" w:type="pct"/>
            <w:shd w:val="clear" w:color="auto" w:fill="92D4DA"/>
          </w:tcPr>
          <w:p w14:paraId="30F47A50" w14:textId="77777777" w:rsidR="00DF70C2" w:rsidRDefault="00DF70C2" w:rsidP="002F5A12">
            <w:pPr>
              <w:spacing w:line="360" w:lineRule="auto"/>
              <w:jc w:val="center"/>
              <w:rPr>
                <w:rFonts w:ascii="PT Sans" w:eastAsia="Times New Roman" w:hAnsi="PT Sans" w:cs="Calibri"/>
                <w:b/>
                <w:bCs/>
                <w:color w:val="000000"/>
                <w:sz w:val="24"/>
                <w:szCs w:val="24"/>
              </w:rPr>
            </w:pPr>
          </w:p>
          <w:p w14:paraId="49146177" w14:textId="77777777" w:rsidR="00DF70C2" w:rsidRDefault="00DF70C2" w:rsidP="002F5A12">
            <w:pPr>
              <w:spacing w:line="360" w:lineRule="auto"/>
              <w:jc w:val="center"/>
              <w:rPr>
                <w:rFonts w:ascii="PT Sans" w:eastAsia="Times New Roman" w:hAnsi="PT Sans" w:cs="Calibri"/>
                <w:b/>
                <w:bCs/>
                <w:color w:val="000000" w:themeColor="text1"/>
                <w:sz w:val="24"/>
                <w:szCs w:val="24"/>
              </w:rPr>
            </w:pPr>
            <w:r w:rsidRPr="2DF8CA47">
              <w:rPr>
                <w:rFonts w:ascii="PT Sans" w:eastAsia="Times New Roman" w:hAnsi="PT Sans" w:cs="Calibri"/>
                <w:b/>
                <w:bCs/>
                <w:color w:val="000000" w:themeColor="text1"/>
                <w:sz w:val="24"/>
                <w:szCs w:val="24"/>
              </w:rPr>
              <w:t>3. Nonacademic Skills (Implicit Curriculum)</w:t>
            </w:r>
          </w:p>
          <w:p w14:paraId="21332AEB" w14:textId="7F836DFE" w:rsidR="00DF70C2" w:rsidRPr="00A671AA" w:rsidRDefault="00DF70C2" w:rsidP="00A671AA">
            <w:pPr>
              <w:spacing w:line="360" w:lineRule="auto"/>
              <w:jc w:val="center"/>
              <w:rPr>
                <w:rFonts w:ascii="PT Sans" w:eastAsia="Times New Roman" w:hAnsi="PT Sans" w:cs="Calibri"/>
                <w:i/>
                <w:iCs/>
                <w:color w:val="000000"/>
                <w:sz w:val="20"/>
                <w:szCs w:val="20"/>
              </w:rPr>
            </w:pPr>
          </w:p>
        </w:tc>
        <w:tc>
          <w:tcPr>
            <w:tcW w:w="1249" w:type="pct"/>
            <w:shd w:val="clear" w:color="auto" w:fill="92D4DA"/>
          </w:tcPr>
          <w:p w14:paraId="4D31E4C9" w14:textId="428D6520" w:rsidR="00DF70C2" w:rsidRPr="00DF70C2" w:rsidRDefault="00DF70C2" w:rsidP="00DF70C2">
            <w:pPr>
              <w:spacing w:line="360" w:lineRule="auto"/>
              <w:jc w:val="both"/>
              <w:rPr>
                <w:rFonts w:ascii="PT Sans" w:eastAsia="Times New Roman" w:hAnsi="PT Sans" w:cs="Calibri"/>
                <w:b/>
                <w:bCs/>
                <w:color w:val="000000" w:themeColor="text1"/>
                <w:sz w:val="24"/>
                <w:szCs w:val="24"/>
              </w:rPr>
            </w:pPr>
            <w:r w:rsidRPr="2DF8CA47">
              <w:rPr>
                <w:rFonts w:ascii="PT Sans" w:eastAsia="Times New Roman" w:hAnsi="PT Sans" w:cs="Calibri"/>
                <w:b/>
                <w:bCs/>
                <w:color w:val="000000" w:themeColor="text1"/>
                <w:sz w:val="24"/>
                <w:szCs w:val="24"/>
              </w:rPr>
              <w:t>3</w:t>
            </w:r>
            <w:r>
              <w:rPr>
                <w:rFonts w:ascii="PT Sans" w:eastAsia="Times New Roman" w:hAnsi="PT Sans" w:cs="Calibri"/>
                <w:b/>
                <w:bCs/>
                <w:color w:val="000000" w:themeColor="text1"/>
                <w:sz w:val="24"/>
                <w:szCs w:val="24"/>
              </w:rPr>
              <w:t>a</w:t>
            </w:r>
            <w:r w:rsidRPr="2DF8CA47">
              <w:rPr>
                <w:rFonts w:ascii="PT Sans" w:eastAsia="Times New Roman" w:hAnsi="PT Sans" w:cs="Calibri"/>
                <w:b/>
                <w:bCs/>
                <w:color w:val="000000" w:themeColor="text1"/>
                <w:sz w:val="24"/>
                <w:szCs w:val="24"/>
              </w:rPr>
              <w:t xml:space="preserve">. </w:t>
            </w:r>
            <w:r w:rsidRPr="00A04802">
              <w:rPr>
                <w:rFonts w:ascii="PT Sans" w:eastAsia="Times New Roman" w:hAnsi="PT Sans" w:cs="Calibri"/>
                <w:b/>
                <w:bCs/>
                <w:i/>
                <w:iCs/>
                <w:color w:val="000000"/>
                <w:sz w:val="20"/>
                <w:szCs w:val="20"/>
              </w:rPr>
              <w:t>Describe how each nonacademic skill is connected to the academic content of the unit.</w:t>
            </w:r>
          </w:p>
        </w:tc>
      </w:tr>
      <w:tr w:rsidR="00DF70C2" w:rsidRPr="00D04378" w14:paraId="36463B92" w14:textId="7DE8F387" w:rsidTr="00DF70C2">
        <w:trPr>
          <w:trHeight w:val="1425"/>
        </w:trPr>
        <w:tc>
          <w:tcPr>
            <w:tcW w:w="465" w:type="pct"/>
            <w:shd w:val="clear" w:color="auto" w:fill="92D4DA"/>
            <w:vAlign w:val="center"/>
          </w:tcPr>
          <w:p w14:paraId="70ED8DEA" w14:textId="3E23E8DB" w:rsidR="00DF70C2" w:rsidRPr="002F4EBC" w:rsidRDefault="00DF70C2" w:rsidP="2DF8CA47">
            <w:pPr>
              <w:contextualSpacing/>
              <w:rPr>
                <w:rFonts w:ascii="PT Sans" w:eastAsia="Times New Roman" w:hAnsi="PT Sans" w:cs="Calibri"/>
                <w:b/>
                <w:bCs/>
                <w:color w:val="000000"/>
                <w:sz w:val="24"/>
                <w:szCs w:val="24"/>
              </w:rPr>
            </w:pPr>
            <w:r>
              <w:rPr>
                <w:rFonts w:ascii="PT Sans" w:eastAsia="Times New Roman" w:hAnsi="PT Sans" w:cs="Calibri"/>
                <w:b/>
                <w:bCs/>
                <w:color w:val="000000"/>
                <w:sz w:val="24"/>
                <w:szCs w:val="24"/>
              </w:rPr>
              <w:t>Unit 1</w:t>
            </w:r>
          </w:p>
        </w:tc>
        <w:tc>
          <w:tcPr>
            <w:tcW w:w="659" w:type="pct"/>
          </w:tcPr>
          <w:p w14:paraId="55A76E22" w14:textId="77777777" w:rsidR="00551AAB" w:rsidRPr="00551AAB" w:rsidRDefault="00551AAB" w:rsidP="00551AAB">
            <w:pPr>
              <w:spacing w:line="360" w:lineRule="auto"/>
              <w:rPr>
                <w:rFonts w:ascii="Times New Roman" w:hAnsi="Times New Roman" w:cs="Times New Roman"/>
                <w:sz w:val="24"/>
                <w:szCs w:val="24"/>
              </w:rPr>
            </w:pPr>
            <w:r w:rsidRPr="00551AAB">
              <w:rPr>
                <w:rFonts w:ascii="Times New Roman" w:hAnsi="Times New Roman" w:cs="Times New Roman"/>
                <w:sz w:val="24"/>
                <w:szCs w:val="24"/>
              </w:rPr>
              <w:t xml:space="preserve">In Module 3, the students will learn to find the quotient when dividing two fractions. They will also be learning to use the reciprocal </w:t>
            </w:r>
            <w:r w:rsidRPr="00551AAB">
              <w:rPr>
                <w:rFonts w:ascii="Times New Roman" w:hAnsi="Times New Roman" w:cs="Times New Roman"/>
                <w:sz w:val="24"/>
                <w:szCs w:val="24"/>
              </w:rPr>
              <w:lastRenderedPageBreak/>
              <w:t xml:space="preserve">when dividing two fractions and compute real-world problems using the division of fractions. They will need to recall the LCM and the GCF to find the solution and put the solution in simplest form. </w:t>
            </w:r>
          </w:p>
          <w:p w14:paraId="6B421AEE" w14:textId="77777777" w:rsidR="00DF70C2" w:rsidRPr="002F4EBC" w:rsidRDefault="00DF70C2" w:rsidP="2DF8CA47">
            <w:pPr>
              <w:contextualSpacing/>
              <w:rPr>
                <w:rFonts w:ascii="PT Sans" w:eastAsia="Times New Roman" w:hAnsi="PT Sans" w:cs="Calibri"/>
                <w:color w:val="000000"/>
                <w:sz w:val="24"/>
                <w:szCs w:val="24"/>
              </w:rPr>
            </w:pPr>
          </w:p>
          <w:p w14:paraId="41746FFD" w14:textId="5D65674A" w:rsidR="00DF70C2" w:rsidRPr="002F4EBC" w:rsidRDefault="00DF70C2" w:rsidP="2DF8CA47">
            <w:pPr>
              <w:contextualSpacing/>
              <w:rPr>
                <w:rFonts w:ascii="PT Sans" w:eastAsia="Times New Roman" w:hAnsi="PT Sans" w:cs="Calibri"/>
                <w:color w:val="000000"/>
                <w:sz w:val="24"/>
                <w:szCs w:val="24"/>
              </w:rPr>
            </w:pPr>
          </w:p>
          <w:p w14:paraId="2AF923B7" w14:textId="77777777" w:rsidR="00DF70C2" w:rsidRPr="002F4EBC" w:rsidRDefault="00DF70C2" w:rsidP="2DF8CA47">
            <w:pPr>
              <w:contextualSpacing/>
              <w:rPr>
                <w:rFonts w:ascii="PT Sans" w:eastAsia="Times New Roman" w:hAnsi="PT Sans" w:cs="Calibri"/>
                <w:color w:val="000000"/>
                <w:sz w:val="24"/>
                <w:szCs w:val="24"/>
              </w:rPr>
            </w:pPr>
          </w:p>
        </w:tc>
        <w:tc>
          <w:tcPr>
            <w:tcW w:w="1407" w:type="pct"/>
          </w:tcPr>
          <w:p w14:paraId="2FF97312" w14:textId="54CEC6E2" w:rsidR="00551AAB" w:rsidRPr="00551AAB" w:rsidRDefault="00551AAB" w:rsidP="00551AAB">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1.</w:t>
            </w:r>
            <w:r w:rsidRPr="00551AAB">
              <w:rPr>
                <w:rFonts w:ascii="Times New Roman" w:hAnsi="Times New Roman" w:cs="Times New Roman"/>
                <w:sz w:val="24"/>
                <w:szCs w:val="24"/>
              </w:rPr>
              <w:t xml:space="preserve">The first standard covered in Module 3 is standard 6.NS.A.1. In this standard, the students will learn to interpret and find quotients to problems involving fractions. They will be solving math problems and real-world word problems. They will have access to visual fraction models and learn to solve using equations. </w:t>
            </w:r>
          </w:p>
          <w:p w14:paraId="0FC058DA" w14:textId="24CFA85E" w:rsidR="00551AAB" w:rsidRPr="00551AAB" w:rsidRDefault="00551AAB" w:rsidP="00551AAB">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2.</w:t>
            </w:r>
            <w:r w:rsidRPr="00551AAB">
              <w:rPr>
                <w:rFonts w:ascii="Times New Roman" w:hAnsi="Times New Roman" w:cs="Times New Roman"/>
                <w:sz w:val="24"/>
                <w:szCs w:val="24"/>
              </w:rPr>
              <w:t xml:space="preserve">The next standard that is covered in Module 3 is standard 6.NS.B.4a. This standard is focusing on finding the greatest common factor (GCF) between two whole numbers that are both less than 100. </w:t>
            </w:r>
          </w:p>
          <w:p w14:paraId="611D5878" w14:textId="346E1ECA" w:rsidR="00551AAB" w:rsidRPr="00551AAB" w:rsidRDefault="00551AAB" w:rsidP="00551AAB">
            <w:pPr>
              <w:spacing w:line="360" w:lineRule="auto"/>
              <w:rPr>
                <w:rFonts w:ascii="Times New Roman" w:hAnsi="Times New Roman" w:cs="Times New Roman"/>
                <w:sz w:val="24"/>
                <w:szCs w:val="24"/>
              </w:rPr>
            </w:pPr>
            <w:r>
              <w:rPr>
                <w:rFonts w:ascii="Times New Roman" w:hAnsi="Times New Roman" w:cs="Times New Roman"/>
                <w:sz w:val="24"/>
                <w:szCs w:val="24"/>
              </w:rPr>
              <w:t>3.</w:t>
            </w:r>
            <w:r w:rsidRPr="00551AAB">
              <w:rPr>
                <w:rFonts w:ascii="Times New Roman" w:hAnsi="Times New Roman" w:cs="Times New Roman"/>
                <w:sz w:val="24"/>
                <w:szCs w:val="24"/>
              </w:rPr>
              <w:t xml:space="preserve">The third standard that is covered in Module 3 is standard 6.NS.B.4b. This standard focuses on taking two whole numbers that are both less than or equal to 12 and finding the least common multiple (LCM) between the two. </w:t>
            </w:r>
          </w:p>
          <w:p w14:paraId="3DD7D30E" w14:textId="4BBE5E66" w:rsidR="00551AAB" w:rsidRPr="00551AAB" w:rsidRDefault="00551AAB" w:rsidP="00551AAB">
            <w:pPr>
              <w:spacing w:line="360" w:lineRule="auto"/>
              <w:rPr>
                <w:rFonts w:ascii="Times New Roman" w:hAnsi="Times New Roman" w:cs="Times New Roman"/>
                <w:sz w:val="24"/>
                <w:szCs w:val="24"/>
              </w:rPr>
            </w:pPr>
            <w:r>
              <w:rPr>
                <w:rFonts w:ascii="Times New Roman" w:hAnsi="Times New Roman" w:cs="Times New Roman"/>
                <w:sz w:val="24"/>
                <w:szCs w:val="24"/>
              </w:rPr>
              <w:t>4.</w:t>
            </w:r>
            <w:r w:rsidRPr="00551AAB">
              <w:rPr>
                <w:rFonts w:ascii="Times New Roman" w:hAnsi="Times New Roman" w:cs="Times New Roman"/>
                <w:sz w:val="24"/>
                <w:szCs w:val="24"/>
              </w:rPr>
              <w:t xml:space="preserve">The last standard that is covered in Module 3 is the standard 6.NS.B.4c. This standard uses the sum of two whole numbers between 1 and 100 that have a common factor of two whole numbers that have that do not have any common factor. Then, students will learn how to express this by using the distributive property. </w:t>
            </w:r>
          </w:p>
          <w:p w14:paraId="32DBDF0D" w14:textId="1BC8834D" w:rsidR="00DF70C2" w:rsidRPr="00D04378" w:rsidRDefault="00DF70C2" w:rsidP="2DF8CA47">
            <w:pPr>
              <w:contextualSpacing/>
              <w:rPr>
                <w:rFonts w:ascii="PT Sans" w:eastAsia="PT Sans" w:hAnsi="PT Sans" w:cs="PT Sans"/>
                <w:b/>
                <w:color w:val="222222"/>
                <w:sz w:val="27"/>
                <w:szCs w:val="27"/>
              </w:rPr>
            </w:pPr>
          </w:p>
        </w:tc>
        <w:tc>
          <w:tcPr>
            <w:tcW w:w="1220" w:type="pct"/>
          </w:tcPr>
          <w:p w14:paraId="753031FC" w14:textId="14D0F2FC" w:rsidR="00DF70C2" w:rsidRPr="00551AAB" w:rsidRDefault="00DF70C2" w:rsidP="00551AAB">
            <w:pPr>
              <w:spacing w:line="360" w:lineRule="auto"/>
              <w:rPr>
                <w:rFonts w:ascii="Times New Roman" w:hAnsi="Times New Roman" w:cs="Times New Roman"/>
                <w:sz w:val="24"/>
                <w:szCs w:val="24"/>
              </w:rPr>
            </w:pPr>
            <w:r w:rsidRPr="00551AAB">
              <w:rPr>
                <w:rFonts w:ascii="Times New Roman" w:eastAsia="Times New Roman" w:hAnsi="Times New Roman" w:cs="Times New Roman"/>
                <w:color w:val="000000" w:themeColor="text1"/>
                <w:sz w:val="24"/>
                <w:szCs w:val="24"/>
              </w:rPr>
              <w:lastRenderedPageBreak/>
              <w:t xml:space="preserve"> </w:t>
            </w:r>
            <w:r w:rsidR="00551AAB" w:rsidRPr="00551AAB">
              <w:rPr>
                <w:rFonts w:ascii="Times New Roman" w:eastAsia="Times New Roman" w:hAnsi="Times New Roman" w:cs="Times New Roman"/>
                <w:color w:val="000000" w:themeColor="text1"/>
                <w:sz w:val="24"/>
                <w:szCs w:val="24"/>
              </w:rPr>
              <w:t xml:space="preserve">Critical thinking skills are a nonacademic or soft skill that are connected to the academic content of this unit. </w:t>
            </w:r>
          </w:p>
        </w:tc>
        <w:tc>
          <w:tcPr>
            <w:tcW w:w="1249" w:type="pct"/>
          </w:tcPr>
          <w:p w14:paraId="6CD37548" w14:textId="6622865C" w:rsidR="00DF70C2" w:rsidRPr="00551AAB" w:rsidRDefault="00551AAB" w:rsidP="00551AAB">
            <w:pPr>
              <w:spacing w:line="360" w:lineRule="auto"/>
              <w:rPr>
                <w:rFonts w:ascii="Times New Roman" w:eastAsia="Times New Roman" w:hAnsi="Times New Roman" w:cs="Times New Roman"/>
                <w:b/>
                <w:bCs/>
                <w:color w:val="000000" w:themeColor="text1"/>
                <w:sz w:val="24"/>
                <w:szCs w:val="24"/>
              </w:rPr>
            </w:pPr>
            <w:r w:rsidRPr="00551AAB">
              <w:rPr>
                <w:rFonts w:ascii="Times New Roman" w:hAnsi="Times New Roman" w:cs="Times New Roman"/>
                <w:sz w:val="24"/>
                <w:szCs w:val="24"/>
              </w:rPr>
              <w:t>Critical thinking skills are connected to the academic content of this unit because there are many real-world word problems where the students must find a solution. The students must use critical thinking skills to identify the problem and use their</w:t>
            </w:r>
            <w:r>
              <w:rPr>
                <w:rFonts w:ascii="Times New Roman" w:hAnsi="Times New Roman" w:cs="Times New Roman"/>
                <w:sz w:val="24"/>
                <w:szCs w:val="24"/>
              </w:rPr>
              <w:t xml:space="preserve"> </w:t>
            </w:r>
            <w:r w:rsidRPr="00551AAB">
              <w:rPr>
                <w:rFonts w:ascii="Times New Roman" w:hAnsi="Times New Roman" w:cs="Times New Roman"/>
                <w:sz w:val="24"/>
                <w:szCs w:val="24"/>
              </w:rPr>
              <w:t xml:space="preserve">newly learned skills plus prior knowledge </w:t>
            </w:r>
            <w:r w:rsidRPr="00551AAB">
              <w:rPr>
                <w:rFonts w:ascii="Times New Roman" w:hAnsi="Times New Roman" w:cs="Times New Roman"/>
                <w:sz w:val="24"/>
                <w:szCs w:val="24"/>
              </w:rPr>
              <w:lastRenderedPageBreak/>
              <w:t>to come up with a solution to the problems.</w:t>
            </w:r>
          </w:p>
        </w:tc>
      </w:tr>
      <w:tr w:rsidR="00DF70C2" w14:paraId="70C77C5D" w14:textId="5BF67C97" w:rsidTr="00DF70C2">
        <w:trPr>
          <w:trHeight w:val="1295"/>
        </w:trPr>
        <w:tc>
          <w:tcPr>
            <w:tcW w:w="465" w:type="pct"/>
            <w:shd w:val="clear" w:color="auto" w:fill="92D4DA"/>
            <w:vAlign w:val="center"/>
          </w:tcPr>
          <w:p w14:paraId="1BACAABC" w14:textId="715CAD11" w:rsidR="00DF70C2" w:rsidRDefault="00DF70C2" w:rsidP="2DF8CA47">
            <w:pPr>
              <w:rPr>
                <w:rFonts w:ascii="PT Sans" w:eastAsia="Times New Roman" w:hAnsi="PT Sans" w:cs="Calibri"/>
                <w:b/>
                <w:bCs/>
                <w:color w:val="000000" w:themeColor="text1"/>
                <w:sz w:val="24"/>
                <w:szCs w:val="24"/>
              </w:rPr>
            </w:pPr>
            <w:r w:rsidRPr="2DF8CA47">
              <w:rPr>
                <w:rFonts w:ascii="PT Sans" w:eastAsia="Times New Roman" w:hAnsi="PT Sans" w:cs="Calibri"/>
                <w:b/>
                <w:bCs/>
                <w:color w:val="000000" w:themeColor="text1"/>
                <w:sz w:val="24"/>
                <w:szCs w:val="24"/>
              </w:rPr>
              <w:lastRenderedPageBreak/>
              <w:t>Unit 2</w:t>
            </w:r>
          </w:p>
        </w:tc>
        <w:tc>
          <w:tcPr>
            <w:tcW w:w="659" w:type="pct"/>
          </w:tcPr>
          <w:p w14:paraId="10C9BE8C" w14:textId="77777777" w:rsidR="00551AAB" w:rsidRPr="00551AAB" w:rsidRDefault="00551AAB" w:rsidP="00551AAB">
            <w:pPr>
              <w:spacing w:line="360" w:lineRule="auto"/>
              <w:rPr>
                <w:rFonts w:ascii="Times New Roman" w:hAnsi="Times New Roman" w:cs="Times New Roman"/>
                <w:sz w:val="24"/>
                <w:szCs w:val="24"/>
              </w:rPr>
            </w:pPr>
            <w:r w:rsidRPr="00551AAB">
              <w:rPr>
                <w:rFonts w:ascii="Times New Roman" w:hAnsi="Times New Roman" w:cs="Times New Roman"/>
                <w:sz w:val="24"/>
                <w:szCs w:val="24"/>
              </w:rPr>
              <w:t xml:space="preserve">In Module 4, students will be practicing all four operations with decimals. They will have access to hundredths grids if necessary. </w:t>
            </w:r>
          </w:p>
          <w:p w14:paraId="2B3C0AED" w14:textId="2E50BF33" w:rsidR="00DF70C2" w:rsidRDefault="00DF70C2" w:rsidP="2DF8CA47">
            <w:pPr>
              <w:rPr>
                <w:rFonts w:ascii="PT Sans" w:eastAsia="Times New Roman" w:hAnsi="PT Sans" w:cs="Calibri"/>
                <w:color w:val="000000" w:themeColor="text1"/>
                <w:sz w:val="14"/>
                <w:szCs w:val="14"/>
              </w:rPr>
            </w:pPr>
          </w:p>
        </w:tc>
        <w:tc>
          <w:tcPr>
            <w:tcW w:w="1407" w:type="pct"/>
          </w:tcPr>
          <w:p w14:paraId="73ACEA6B" w14:textId="77777777" w:rsidR="00A14DA0" w:rsidRPr="00A14DA0" w:rsidRDefault="00A14DA0" w:rsidP="00A14DA0">
            <w:pPr>
              <w:spacing w:line="360" w:lineRule="auto"/>
              <w:rPr>
                <w:rFonts w:ascii="Times New Roman" w:hAnsi="Times New Roman" w:cs="Times New Roman"/>
                <w:sz w:val="24"/>
                <w:szCs w:val="24"/>
              </w:rPr>
            </w:pPr>
            <w:r w:rsidRPr="00A14DA0">
              <w:rPr>
                <w:rFonts w:ascii="Times New Roman" w:hAnsi="Times New Roman" w:cs="Times New Roman"/>
                <w:sz w:val="24"/>
                <w:szCs w:val="24"/>
              </w:rPr>
              <w:t xml:space="preserve">The only standard that is covered in Module 4 is 6.NS.B.2. This standard is making sure that all students can divide multi-digit numbers when given the numbers in a standard algorithm. </w:t>
            </w:r>
          </w:p>
          <w:p w14:paraId="75490F97" w14:textId="7644E028" w:rsidR="00DF70C2" w:rsidRPr="00A14DA0" w:rsidRDefault="00DF70C2" w:rsidP="2DF8CA47">
            <w:pPr>
              <w:rPr>
                <w:rFonts w:ascii="PT Sans" w:eastAsia="Times New Roman" w:hAnsi="PT Sans" w:cs="Calibri"/>
                <w:color w:val="000000" w:themeColor="text1"/>
                <w:sz w:val="18"/>
                <w:szCs w:val="18"/>
              </w:rPr>
            </w:pPr>
          </w:p>
        </w:tc>
        <w:tc>
          <w:tcPr>
            <w:tcW w:w="1220" w:type="pct"/>
          </w:tcPr>
          <w:p w14:paraId="3A0D5CDC" w14:textId="174BED69" w:rsidR="00DF70C2" w:rsidRPr="00A14DA0" w:rsidRDefault="00A14DA0" w:rsidP="00A14DA0">
            <w:pPr>
              <w:spacing w:line="36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 nonacademic skill that connects with this academic content is independent thinking. </w:t>
            </w:r>
          </w:p>
        </w:tc>
        <w:tc>
          <w:tcPr>
            <w:tcW w:w="1249" w:type="pct"/>
          </w:tcPr>
          <w:p w14:paraId="1A169575" w14:textId="30C86C5D" w:rsidR="00DF70C2" w:rsidRPr="00A14DA0" w:rsidRDefault="00A14DA0" w:rsidP="00A14DA0">
            <w:pPr>
              <w:spacing w:line="36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reason that I feel that independent thinking is connected to the academic content of this unit is because the students have been working with this content for two years now. Giving them the chance to bring back that knowledge, be independent thinkers and remember the tools that are already in their tool belt is going to be a crucial part of their education. </w:t>
            </w:r>
          </w:p>
        </w:tc>
      </w:tr>
      <w:tr w:rsidR="00DF70C2" w14:paraId="0533A5B3" w14:textId="75F55F73" w:rsidTr="00DF70C2">
        <w:trPr>
          <w:trHeight w:val="1295"/>
        </w:trPr>
        <w:tc>
          <w:tcPr>
            <w:tcW w:w="465" w:type="pct"/>
            <w:shd w:val="clear" w:color="auto" w:fill="92D4DA"/>
            <w:vAlign w:val="center"/>
          </w:tcPr>
          <w:p w14:paraId="289F7293" w14:textId="1C988F9D" w:rsidR="00DF70C2" w:rsidRDefault="00DF70C2" w:rsidP="2DF8CA47">
            <w:pPr>
              <w:rPr>
                <w:rFonts w:ascii="PT Sans" w:eastAsia="Times New Roman" w:hAnsi="PT Sans" w:cs="Calibri"/>
                <w:b/>
                <w:bCs/>
                <w:color w:val="000000" w:themeColor="text1"/>
                <w:sz w:val="24"/>
                <w:szCs w:val="24"/>
              </w:rPr>
            </w:pPr>
            <w:r w:rsidRPr="2DF8CA47">
              <w:rPr>
                <w:rFonts w:ascii="PT Sans" w:eastAsia="Times New Roman" w:hAnsi="PT Sans" w:cs="Calibri"/>
                <w:b/>
                <w:bCs/>
                <w:color w:val="000000" w:themeColor="text1"/>
                <w:sz w:val="24"/>
                <w:szCs w:val="24"/>
              </w:rPr>
              <w:t>Unit 3</w:t>
            </w:r>
          </w:p>
        </w:tc>
        <w:tc>
          <w:tcPr>
            <w:tcW w:w="659" w:type="pct"/>
          </w:tcPr>
          <w:p w14:paraId="63D79D1B" w14:textId="77777777" w:rsidR="00551AAB" w:rsidRPr="00551AAB" w:rsidRDefault="00551AAB" w:rsidP="00551AAB">
            <w:pPr>
              <w:spacing w:line="360" w:lineRule="auto"/>
              <w:rPr>
                <w:rFonts w:ascii="Times New Roman" w:hAnsi="Times New Roman" w:cs="Times New Roman"/>
                <w:sz w:val="24"/>
                <w:szCs w:val="24"/>
              </w:rPr>
            </w:pPr>
            <w:r w:rsidRPr="00551AAB">
              <w:rPr>
                <w:rFonts w:ascii="Times New Roman" w:hAnsi="Times New Roman" w:cs="Times New Roman"/>
                <w:sz w:val="24"/>
                <w:szCs w:val="24"/>
              </w:rPr>
              <w:t xml:space="preserve">In Module 5, students should be able to properly use vocabulary referring to ratios and describe how the ratio is relating two quantities. Make and interpret </w:t>
            </w:r>
            <w:r w:rsidRPr="00551AAB">
              <w:rPr>
                <w:rFonts w:ascii="Times New Roman" w:hAnsi="Times New Roman" w:cs="Times New Roman"/>
                <w:sz w:val="24"/>
                <w:szCs w:val="24"/>
              </w:rPr>
              <w:lastRenderedPageBreak/>
              <w:t xml:space="preserve">tables and how they relate to ratios. Lastly, they will be able to solve math problems and real-world problems involving ratios and unit rates. </w:t>
            </w:r>
          </w:p>
          <w:p w14:paraId="32F22E9F" w14:textId="66F25D26" w:rsidR="00DF70C2" w:rsidRDefault="00DF70C2" w:rsidP="2DF8CA47">
            <w:pPr>
              <w:rPr>
                <w:rFonts w:ascii="PT Sans" w:eastAsia="Times New Roman" w:hAnsi="PT Sans" w:cs="Calibri"/>
                <w:color w:val="000000" w:themeColor="text1"/>
                <w:sz w:val="14"/>
                <w:szCs w:val="14"/>
              </w:rPr>
            </w:pPr>
          </w:p>
        </w:tc>
        <w:tc>
          <w:tcPr>
            <w:tcW w:w="1407" w:type="pct"/>
          </w:tcPr>
          <w:p w14:paraId="0155FDDA" w14:textId="4319F00D" w:rsidR="00A14DA0" w:rsidRPr="00A14DA0" w:rsidRDefault="00A14DA0" w:rsidP="00A14DA0">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1.</w:t>
            </w:r>
            <w:r w:rsidRPr="00A14DA0">
              <w:rPr>
                <w:rFonts w:ascii="Times New Roman" w:hAnsi="Times New Roman" w:cs="Times New Roman"/>
                <w:sz w:val="24"/>
                <w:szCs w:val="24"/>
              </w:rPr>
              <w:t xml:space="preserve">The first standard in Module 5 is 6.RP.A.1, consists of understanding the vocabulary used to describe ratios and showing the knowledge of combing and comparing two quantities, the quantities in a ratio, multiplicatively. </w:t>
            </w:r>
          </w:p>
          <w:p w14:paraId="5AF8383C" w14:textId="11C88FAD" w:rsidR="00A14DA0" w:rsidRPr="00A14DA0" w:rsidRDefault="00A14DA0" w:rsidP="00A14DA0">
            <w:pPr>
              <w:spacing w:line="360" w:lineRule="auto"/>
              <w:rPr>
                <w:rFonts w:ascii="Times New Roman" w:hAnsi="Times New Roman" w:cs="Times New Roman"/>
                <w:sz w:val="24"/>
                <w:szCs w:val="24"/>
              </w:rPr>
            </w:pPr>
            <w:r>
              <w:rPr>
                <w:rFonts w:ascii="Times New Roman" w:hAnsi="Times New Roman" w:cs="Times New Roman"/>
                <w:sz w:val="24"/>
                <w:szCs w:val="24"/>
              </w:rPr>
              <w:t>2.</w:t>
            </w:r>
            <w:r w:rsidRPr="00A14DA0">
              <w:rPr>
                <w:rFonts w:ascii="Times New Roman" w:hAnsi="Times New Roman" w:cs="Times New Roman"/>
                <w:sz w:val="24"/>
                <w:szCs w:val="24"/>
              </w:rPr>
              <w:t xml:space="preserve">The next standard in Module 5 is 6.RP.A.2. Using </w:t>
            </w:r>
            <w:proofErr w:type="gramStart"/>
            <w:r w:rsidRPr="00A14DA0">
              <w:rPr>
                <w:rFonts w:ascii="Times New Roman" w:hAnsi="Times New Roman" w:cs="Times New Roman"/>
                <w:sz w:val="24"/>
                <w:szCs w:val="24"/>
              </w:rPr>
              <w:t>this standard students</w:t>
            </w:r>
            <w:proofErr w:type="gramEnd"/>
            <w:r w:rsidRPr="00A14DA0">
              <w:rPr>
                <w:rFonts w:ascii="Times New Roman" w:hAnsi="Times New Roman" w:cs="Times New Roman"/>
                <w:sz w:val="24"/>
                <w:szCs w:val="24"/>
              </w:rPr>
              <w:t xml:space="preserve"> must understand the concept of a unit rate and understand how it is related to a ratio. It is also important for the </w:t>
            </w:r>
            <w:r w:rsidRPr="00A14DA0">
              <w:rPr>
                <w:rFonts w:ascii="Times New Roman" w:hAnsi="Times New Roman" w:cs="Times New Roman"/>
                <w:sz w:val="24"/>
                <w:szCs w:val="24"/>
              </w:rPr>
              <w:lastRenderedPageBreak/>
              <w:t xml:space="preserve">students to understand that when they have a/b, which is a:b, b can never equal 0. </w:t>
            </w:r>
          </w:p>
          <w:p w14:paraId="7F923DCC" w14:textId="186B1790" w:rsidR="00A14DA0" w:rsidRPr="00A14DA0" w:rsidRDefault="00A14DA0" w:rsidP="00A14DA0">
            <w:pPr>
              <w:spacing w:line="360" w:lineRule="auto"/>
              <w:rPr>
                <w:rFonts w:ascii="Times New Roman" w:hAnsi="Times New Roman" w:cs="Times New Roman"/>
                <w:sz w:val="24"/>
                <w:szCs w:val="24"/>
              </w:rPr>
            </w:pPr>
            <w:r>
              <w:rPr>
                <w:rFonts w:ascii="Times New Roman" w:hAnsi="Times New Roman" w:cs="Times New Roman"/>
                <w:sz w:val="24"/>
                <w:szCs w:val="24"/>
              </w:rPr>
              <w:t>3.</w:t>
            </w:r>
            <w:r w:rsidRPr="00A14DA0">
              <w:rPr>
                <w:rFonts w:ascii="Times New Roman" w:hAnsi="Times New Roman" w:cs="Times New Roman"/>
                <w:sz w:val="24"/>
                <w:szCs w:val="24"/>
              </w:rPr>
              <w:t xml:space="preserve">The final standard in Module 5 is 6.RP.A.3a. In this standard it is expected that students will learn how to interpret and compare tables to ratios. They should also be able to plot missing numbers into the tables and use the tables to compare ratios and find the unit rate. </w:t>
            </w:r>
          </w:p>
          <w:p w14:paraId="0E9CF70D" w14:textId="4A829A55" w:rsidR="00DF70C2" w:rsidRPr="00A14DA0" w:rsidRDefault="00DF70C2" w:rsidP="2DF8CA47">
            <w:pPr>
              <w:rPr>
                <w:rFonts w:ascii="PT Sans" w:eastAsia="Times New Roman" w:hAnsi="PT Sans" w:cs="Calibri"/>
                <w:color w:val="000000" w:themeColor="text1"/>
                <w:sz w:val="18"/>
                <w:szCs w:val="18"/>
              </w:rPr>
            </w:pPr>
          </w:p>
        </w:tc>
        <w:tc>
          <w:tcPr>
            <w:tcW w:w="1220" w:type="pct"/>
          </w:tcPr>
          <w:p w14:paraId="60EDF8F7" w14:textId="234739A5" w:rsidR="00DF70C2" w:rsidRPr="00A14DA0" w:rsidRDefault="00A14DA0" w:rsidP="001F0657">
            <w:pPr>
              <w:spacing w:line="36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Adaptability is a </w:t>
            </w:r>
            <w:r w:rsidR="001F0657">
              <w:rPr>
                <w:rFonts w:ascii="Times New Roman" w:eastAsia="Times New Roman" w:hAnsi="Times New Roman" w:cs="Times New Roman"/>
                <w:color w:val="000000" w:themeColor="text1"/>
                <w:sz w:val="24"/>
                <w:szCs w:val="24"/>
              </w:rPr>
              <w:t xml:space="preserve">nonacademic skill that is connected to this unit. </w:t>
            </w:r>
          </w:p>
        </w:tc>
        <w:tc>
          <w:tcPr>
            <w:tcW w:w="1249" w:type="pct"/>
          </w:tcPr>
          <w:p w14:paraId="615BB024" w14:textId="1C3A60C2" w:rsidR="00DF70C2" w:rsidRPr="001F0657" w:rsidRDefault="001F0657" w:rsidP="001F0657">
            <w:pPr>
              <w:spacing w:line="36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Most of the students have most likely not worked with ratios and unit rates up to this point. Adaptability is going to be an </w:t>
            </w:r>
            <w:proofErr w:type="spellStart"/>
            <w:r>
              <w:rPr>
                <w:rFonts w:ascii="Times New Roman" w:eastAsia="Times New Roman" w:hAnsi="Times New Roman" w:cs="Times New Roman"/>
                <w:color w:val="000000" w:themeColor="text1"/>
                <w:sz w:val="24"/>
                <w:szCs w:val="24"/>
              </w:rPr>
              <w:t>impotant</w:t>
            </w:r>
            <w:proofErr w:type="spellEnd"/>
            <w:r>
              <w:rPr>
                <w:rFonts w:ascii="Times New Roman" w:eastAsia="Times New Roman" w:hAnsi="Times New Roman" w:cs="Times New Roman"/>
                <w:color w:val="000000" w:themeColor="text1"/>
                <w:sz w:val="24"/>
                <w:szCs w:val="24"/>
              </w:rPr>
              <w:t xml:space="preserve"> skill in this unit because they will need to be able to have an open mind and adapt to the new information. Even though the information coming in is going to be new the students will be flexible and adapt to a new way of </w:t>
            </w:r>
            <w:r>
              <w:rPr>
                <w:rFonts w:ascii="Times New Roman" w:eastAsia="Times New Roman" w:hAnsi="Times New Roman" w:cs="Times New Roman"/>
                <w:color w:val="000000" w:themeColor="text1"/>
                <w:sz w:val="24"/>
                <w:szCs w:val="24"/>
              </w:rPr>
              <w:lastRenderedPageBreak/>
              <w:t xml:space="preserve">thinking. This skill of being able to adapt as the lessons proceed will lead to success in this unit. </w:t>
            </w:r>
          </w:p>
        </w:tc>
      </w:tr>
      <w:tr w:rsidR="00DF70C2" w14:paraId="189707DB" w14:textId="4DD7F3C2" w:rsidTr="00DF70C2">
        <w:trPr>
          <w:trHeight w:val="1295"/>
        </w:trPr>
        <w:tc>
          <w:tcPr>
            <w:tcW w:w="465" w:type="pct"/>
            <w:shd w:val="clear" w:color="auto" w:fill="92D4DA"/>
            <w:vAlign w:val="center"/>
          </w:tcPr>
          <w:p w14:paraId="0B445E31" w14:textId="77E8526C" w:rsidR="00DF70C2" w:rsidRDefault="00DF70C2" w:rsidP="004F00C1">
            <w:pPr>
              <w:rPr>
                <w:rFonts w:ascii="PT Sans" w:eastAsia="Times New Roman" w:hAnsi="PT Sans" w:cs="Calibri"/>
                <w:b/>
                <w:bCs/>
                <w:color w:val="000000" w:themeColor="text1"/>
                <w:sz w:val="24"/>
                <w:szCs w:val="24"/>
              </w:rPr>
            </w:pPr>
            <w:r>
              <w:rPr>
                <w:rFonts w:ascii="PT Sans" w:eastAsia="Times New Roman" w:hAnsi="PT Sans" w:cs="Calibri"/>
                <w:b/>
                <w:bCs/>
                <w:color w:val="000000" w:themeColor="text1"/>
                <w:sz w:val="24"/>
                <w:szCs w:val="24"/>
              </w:rPr>
              <w:lastRenderedPageBreak/>
              <w:t>Unit 4</w:t>
            </w:r>
          </w:p>
        </w:tc>
        <w:tc>
          <w:tcPr>
            <w:tcW w:w="659" w:type="pct"/>
          </w:tcPr>
          <w:p w14:paraId="617CCEA6" w14:textId="77777777" w:rsidR="00551AAB" w:rsidRPr="00551AAB" w:rsidRDefault="00551AAB" w:rsidP="00551AAB">
            <w:pPr>
              <w:spacing w:line="360" w:lineRule="auto"/>
              <w:rPr>
                <w:rFonts w:ascii="Times New Roman" w:hAnsi="Times New Roman" w:cs="Times New Roman"/>
                <w:sz w:val="24"/>
                <w:szCs w:val="24"/>
              </w:rPr>
            </w:pPr>
            <w:r w:rsidRPr="00551AAB">
              <w:rPr>
                <w:rFonts w:ascii="Times New Roman" w:hAnsi="Times New Roman" w:cs="Times New Roman"/>
                <w:sz w:val="24"/>
                <w:szCs w:val="24"/>
              </w:rPr>
              <w:t xml:space="preserve">In Module 6, the students will be working with equivalent ratios. They can use their knowledge with equivalent ratios to set up a ratio and help them to convert measurement </w:t>
            </w:r>
            <w:r w:rsidRPr="00551AAB">
              <w:rPr>
                <w:rFonts w:ascii="Times New Roman" w:hAnsi="Times New Roman" w:cs="Times New Roman"/>
                <w:sz w:val="24"/>
                <w:szCs w:val="24"/>
              </w:rPr>
              <w:lastRenderedPageBreak/>
              <w:t xml:space="preserve">units. Using these conversions, they will be able to solve real-world problems dealing with measurement conversions. </w:t>
            </w:r>
          </w:p>
          <w:p w14:paraId="1B4F3101" w14:textId="52539C0A" w:rsidR="00DF70C2" w:rsidRDefault="00DF70C2" w:rsidP="2DF8CA47">
            <w:pPr>
              <w:rPr>
                <w:rFonts w:ascii="PT Sans" w:eastAsia="Times New Roman" w:hAnsi="PT Sans" w:cs="Calibri"/>
                <w:color w:val="000000" w:themeColor="text1"/>
                <w:sz w:val="14"/>
                <w:szCs w:val="14"/>
              </w:rPr>
            </w:pPr>
          </w:p>
        </w:tc>
        <w:tc>
          <w:tcPr>
            <w:tcW w:w="1407" w:type="pct"/>
          </w:tcPr>
          <w:p w14:paraId="0415B21A" w14:textId="12CECADD" w:rsidR="001F0657" w:rsidRPr="001F0657" w:rsidRDefault="001F0657" w:rsidP="001F0657">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1.</w:t>
            </w:r>
            <w:r w:rsidRPr="001F0657">
              <w:rPr>
                <w:rFonts w:ascii="Times New Roman" w:hAnsi="Times New Roman" w:cs="Times New Roman"/>
                <w:sz w:val="24"/>
                <w:szCs w:val="24"/>
              </w:rPr>
              <w:t xml:space="preserve">Module 6 covers standard 6.RP.A.2, </w:t>
            </w:r>
            <w:proofErr w:type="gramStart"/>
            <w:r w:rsidRPr="001F0657">
              <w:rPr>
                <w:rFonts w:ascii="Times New Roman" w:hAnsi="Times New Roman" w:cs="Times New Roman"/>
                <w:sz w:val="24"/>
                <w:szCs w:val="24"/>
              </w:rPr>
              <w:t>and also</w:t>
            </w:r>
            <w:proofErr w:type="gramEnd"/>
            <w:r w:rsidRPr="001F0657">
              <w:rPr>
                <w:rFonts w:ascii="Times New Roman" w:hAnsi="Times New Roman" w:cs="Times New Roman"/>
                <w:sz w:val="24"/>
                <w:szCs w:val="24"/>
              </w:rPr>
              <w:t xml:space="preserve"> standard 6.RP.A.3a. These are both standards that were previously covered in Module 5. </w:t>
            </w:r>
          </w:p>
          <w:p w14:paraId="4F5E349C" w14:textId="64F52D2C" w:rsidR="001F0657" w:rsidRPr="001F0657" w:rsidRDefault="001F0657" w:rsidP="001F0657">
            <w:pPr>
              <w:spacing w:line="360" w:lineRule="auto"/>
              <w:rPr>
                <w:rFonts w:ascii="Times New Roman" w:hAnsi="Times New Roman" w:cs="Times New Roman"/>
                <w:sz w:val="24"/>
                <w:szCs w:val="24"/>
              </w:rPr>
            </w:pPr>
            <w:r>
              <w:rPr>
                <w:rFonts w:ascii="Times New Roman" w:hAnsi="Times New Roman" w:cs="Times New Roman"/>
                <w:sz w:val="24"/>
                <w:szCs w:val="24"/>
              </w:rPr>
              <w:t>2.</w:t>
            </w:r>
            <w:r w:rsidRPr="001F0657">
              <w:rPr>
                <w:rFonts w:ascii="Times New Roman" w:hAnsi="Times New Roman" w:cs="Times New Roman"/>
                <w:sz w:val="24"/>
                <w:szCs w:val="24"/>
              </w:rPr>
              <w:t xml:space="preserve">The only new standard that has not been covered yet and is covered in Module 6 is standard 6.RP.A.3d. This standard states that by using their previous knowledge of ratios, ratio reasoning, multiplication and division students will be able to convert </w:t>
            </w:r>
            <w:r w:rsidRPr="001F0657">
              <w:rPr>
                <w:rFonts w:ascii="Times New Roman" w:hAnsi="Times New Roman" w:cs="Times New Roman"/>
                <w:sz w:val="24"/>
                <w:szCs w:val="24"/>
              </w:rPr>
              <w:lastRenderedPageBreak/>
              <w:t xml:space="preserve">measurement units correctly. </w:t>
            </w:r>
          </w:p>
          <w:p w14:paraId="32D280EE" w14:textId="317C9A28" w:rsidR="00DF70C2" w:rsidRDefault="00DF70C2" w:rsidP="2DF8CA47">
            <w:pPr>
              <w:rPr>
                <w:rFonts w:ascii="PT Sans" w:eastAsia="Times New Roman" w:hAnsi="PT Sans" w:cs="Calibri"/>
                <w:i/>
                <w:iCs/>
                <w:color w:val="000000" w:themeColor="text1"/>
                <w:sz w:val="18"/>
                <w:szCs w:val="18"/>
              </w:rPr>
            </w:pPr>
          </w:p>
        </w:tc>
        <w:tc>
          <w:tcPr>
            <w:tcW w:w="1220" w:type="pct"/>
          </w:tcPr>
          <w:p w14:paraId="6FF79B05" w14:textId="5CBE9009" w:rsidR="00DF70C2" w:rsidRPr="001F0657" w:rsidRDefault="001F0657" w:rsidP="001F0657">
            <w:pPr>
              <w:spacing w:line="36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Problem Solving Skills are going to be crucial during this unit. </w:t>
            </w:r>
          </w:p>
        </w:tc>
        <w:tc>
          <w:tcPr>
            <w:tcW w:w="1249" w:type="pct"/>
          </w:tcPr>
          <w:p w14:paraId="22D194A7" w14:textId="7D15E8E0" w:rsidR="001F0657" w:rsidRPr="001F0657" w:rsidRDefault="001F0657" w:rsidP="001F0657">
            <w:pPr>
              <w:spacing w:line="360" w:lineRule="auto"/>
              <w:rPr>
                <w:rFonts w:ascii="Times New Roman" w:hAnsi="Times New Roman" w:cs="Times New Roman"/>
                <w:sz w:val="24"/>
                <w:szCs w:val="24"/>
              </w:rPr>
            </w:pPr>
            <w:r w:rsidRPr="001F0657">
              <w:rPr>
                <w:rFonts w:ascii="Times New Roman" w:hAnsi="Times New Roman" w:cs="Times New Roman"/>
                <w:sz w:val="24"/>
                <w:szCs w:val="24"/>
              </w:rPr>
              <w:t xml:space="preserve">Problem-solving skills are connected to the academic content of this unit in a very similar way as critical thinking skills. When given a real-world word problem or any math problem students are now faced with the challenge of thinking through how they will solve this problem. So, they first need to identify the problem, then they need to figure out what will </w:t>
            </w:r>
            <w:r w:rsidRPr="001F0657">
              <w:rPr>
                <w:rFonts w:ascii="Times New Roman" w:hAnsi="Times New Roman" w:cs="Times New Roman"/>
                <w:sz w:val="24"/>
                <w:szCs w:val="24"/>
              </w:rPr>
              <w:lastRenderedPageBreak/>
              <w:t xml:space="preserve">be the best process to solve the problem. After they have figured this out, then they will need to go through the skills that they have obtained to solve the problem given to them. </w:t>
            </w:r>
          </w:p>
          <w:p w14:paraId="70AF2F6B" w14:textId="77777777" w:rsidR="00DF70C2" w:rsidRDefault="00DF70C2" w:rsidP="2DF8CA47">
            <w:pPr>
              <w:rPr>
                <w:rFonts w:ascii="PT Sans" w:eastAsia="Times New Roman" w:hAnsi="PT Sans" w:cs="Calibri"/>
                <w:i/>
                <w:iCs/>
                <w:color w:val="000000" w:themeColor="text1"/>
                <w:sz w:val="18"/>
                <w:szCs w:val="18"/>
              </w:rPr>
            </w:pPr>
          </w:p>
        </w:tc>
      </w:tr>
    </w:tbl>
    <w:p w14:paraId="0EFE956E" w14:textId="166046F8" w:rsidR="00F408B8" w:rsidRDefault="00F408B8" w:rsidP="2DF8CA47"/>
    <w:tbl>
      <w:tblPr>
        <w:tblStyle w:val="TableGrid1"/>
        <w:tblW w:w="14395" w:type="dxa"/>
        <w:tblInd w:w="-5" w:type="dxa"/>
        <w:tblLook w:val="04A0" w:firstRow="1" w:lastRow="0" w:firstColumn="1" w:lastColumn="0" w:noHBand="0" w:noVBand="1"/>
      </w:tblPr>
      <w:tblGrid>
        <w:gridCol w:w="2160"/>
        <w:gridCol w:w="12235"/>
      </w:tblGrid>
      <w:tr w:rsidR="0052332D" w:rsidRPr="00D04378" w14:paraId="641424BB" w14:textId="77777777" w:rsidTr="343D47D5">
        <w:trPr>
          <w:trHeight w:val="449"/>
        </w:trPr>
        <w:tc>
          <w:tcPr>
            <w:tcW w:w="14395" w:type="dxa"/>
            <w:gridSpan w:val="2"/>
            <w:shd w:val="clear" w:color="auto" w:fill="92D4DA"/>
            <w:vAlign w:val="center"/>
          </w:tcPr>
          <w:p w14:paraId="1E7FC33C" w14:textId="665ACDAB" w:rsidR="0052332D" w:rsidRPr="00C51738" w:rsidRDefault="3A471869" w:rsidP="2DF8CA47">
            <w:pPr>
              <w:pStyle w:val="ListParagraph"/>
              <w:numPr>
                <w:ilvl w:val="0"/>
                <w:numId w:val="8"/>
              </w:numPr>
              <w:rPr>
                <w:rFonts w:ascii="PT Sans" w:eastAsia="Times New Roman" w:hAnsi="PT Sans" w:cs="Calibri"/>
                <w:b/>
                <w:bCs/>
                <w:color w:val="000000"/>
                <w:sz w:val="24"/>
                <w:szCs w:val="24"/>
              </w:rPr>
            </w:pPr>
            <w:r w:rsidRPr="2DF8CA47">
              <w:rPr>
                <w:rFonts w:ascii="PT Sans" w:eastAsia="Times New Roman" w:hAnsi="PT Sans" w:cs="Calibri"/>
                <w:b/>
                <w:bCs/>
                <w:color w:val="000000" w:themeColor="text1"/>
                <w:sz w:val="24"/>
                <w:szCs w:val="24"/>
              </w:rPr>
              <w:t>Analyze Curriculum</w:t>
            </w:r>
            <w:r w:rsidR="5B2C180E" w:rsidRPr="2DF8CA47">
              <w:rPr>
                <w:rFonts w:ascii="PT Sans" w:eastAsia="Times New Roman" w:hAnsi="PT Sans" w:cs="Calibri"/>
                <w:b/>
                <w:bCs/>
                <w:color w:val="000000" w:themeColor="text1"/>
                <w:sz w:val="24"/>
                <w:szCs w:val="24"/>
              </w:rPr>
              <w:t xml:space="preserve"> </w:t>
            </w:r>
            <w:r w:rsidR="10AD9295" w:rsidRPr="2DF8CA47">
              <w:rPr>
                <w:rFonts w:ascii="PT Sans" w:eastAsia="Times New Roman" w:hAnsi="PT Sans" w:cs="Calibri"/>
                <w:b/>
                <w:bCs/>
                <w:color w:val="000000" w:themeColor="text1"/>
                <w:sz w:val="24"/>
                <w:szCs w:val="24"/>
              </w:rPr>
              <w:t xml:space="preserve">to </w:t>
            </w:r>
            <w:r w:rsidR="5B2C180E" w:rsidRPr="2DF8CA47">
              <w:rPr>
                <w:rFonts w:ascii="PT Sans" w:eastAsia="Times New Roman" w:hAnsi="PT Sans" w:cs="Calibri"/>
                <w:b/>
                <w:bCs/>
                <w:color w:val="000000" w:themeColor="text1"/>
                <w:sz w:val="24"/>
                <w:szCs w:val="24"/>
              </w:rPr>
              <w:t>Make Recommendations</w:t>
            </w:r>
          </w:p>
          <w:p w14:paraId="11DF07FC" w14:textId="6CE67906" w:rsidR="0052332D" w:rsidRPr="00C51738" w:rsidRDefault="0052332D" w:rsidP="2DF8CA47">
            <w:pPr>
              <w:rPr>
                <w:rFonts w:ascii="PT Sans" w:eastAsia="Times New Roman" w:hAnsi="PT Sans" w:cs="Calibri"/>
                <w:b/>
                <w:bCs/>
                <w:color w:val="000000"/>
                <w:sz w:val="24"/>
                <w:szCs w:val="24"/>
              </w:rPr>
            </w:pPr>
          </w:p>
          <w:p w14:paraId="652F3D94" w14:textId="742BFF36" w:rsidR="0052332D" w:rsidRPr="00C51738" w:rsidRDefault="7A6E4672" w:rsidP="2DF8CA47">
            <w:r w:rsidRPr="343D47D5">
              <w:rPr>
                <w:rFonts w:ascii="Verdana" w:eastAsia="Verdana" w:hAnsi="Verdana" w:cs="Verdana"/>
                <w:i/>
                <w:iCs/>
                <w:color w:val="000000" w:themeColor="text1"/>
                <w:sz w:val="19"/>
                <w:szCs w:val="19"/>
              </w:rPr>
              <w:t>Curriculum Analysis Goal:</w:t>
            </w:r>
            <w:r w:rsidR="002115A6" w:rsidRPr="002115A6">
              <w:rPr>
                <w:i/>
                <w:iCs/>
                <w:kern w:val="2"/>
                <w14:ligatures w14:val="standardContextual"/>
              </w:rPr>
              <w:t xml:space="preserve"> </w:t>
            </w:r>
            <w:r w:rsidR="002115A6" w:rsidRPr="002115A6">
              <w:rPr>
                <w:rFonts w:ascii="Verdana" w:eastAsia="Verdana" w:hAnsi="Verdana" w:cs="Verdana"/>
                <w:i/>
                <w:iCs/>
                <w:color w:val="000000" w:themeColor="text1"/>
                <w:sz w:val="19"/>
                <w:szCs w:val="19"/>
              </w:rPr>
              <w:t>The goal of your analysis is to consider the development of nonacademic skills in the curriculu</w:t>
            </w:r>
            <w:r w:rsidR="002115A6">
              <w:rPr>
                <w:rFonts w:ascii="Verdana" w:eastAsia="Verdana" w:hAnsi="Verdana" w:cs="Verdana"/>
                <w:i/>
                <w:iCs/>
                <w:color w:val="000000" w:themeColor="text1"/>
                <w:sz w:val="19"/>
                <w:szCs w:val="19"/>
              </w:rPr>
              <w:t>m</w:t>
            </w:r>
            <w:r w:rsidR="002115A6" w:rsidRPr="002115A6">
              <w:rPr>
                <w:rFonts w:ascii="Verdana" w:eastAsia="Verdana" w:hAnsi="Verdana" w:cs="Verdana"/>
                <w:i/>
                <w:iCs/>
                <w:color w:val="000000" w:themeColor="text1"/>
                <w:sz w:val="19"/>
                <w:szCs w:val="19"/>
              </w:rPr>
              <w:t xml:space="preserve"> and where specifically to include a focus on nonacademic skills</w:t>
            </w:r>
            <w:r w:rsidR="002115A6">
              <w:rPr>
                <w:rFonts w:ascii="Verdana" w:eastAsia="Verdana" w:hAnsi="Verdana" w:cs="Verdana"/>
                <w:i/>
                <w:iCs/>
                <w:color w:val="000000" w:themeColor="text1"/>
                <w:sz w:val="19"/>
                <w:szCs w:val="19"/>
              </w:rPr>
              <w:t>.</w:t>
            </w:r>
            <w:r w:rsidRPr="343D47D5">
              <w:rPr>
                <w:rFonts w:ascii="Verdana" w:eastAsia="Verdana" w:hAnsi="Verdana" w:cs="Verdana"/>
                <w:i/>
                <w:iCs/>
                <w:color w:val="000000" w:themeColor="text1"/>
                <w:sz w:val="19"/>
                <w:szCs w:val="19"/>
              </w:rPr>
              <w:t xml:space="preserve"> </w:t>
            </w:r>
          </w:p>
          <w:p w14:paraId="408C5E8D" w14:textId="2555A224" w:rsidR="0052332D" w:rsidRPr="00C51738" w:rsidRDefault="0052332D" w:rsidP="2DF8CA47">
            <w:pPr>
              <w:rPr>
                <w:rFonts w:ascii="PT Sans" w:eastAsia="PT Sans" w:hAnsi="PT Sans" w:cs="PT Sans"/>
                <w:sz w:val="24"/>
                <w:szCs w:val="24"/>
              </w:rPr>
            </w:pPr>
          </w:p>
        </w:tc>
      </w:tr>
      <w:tr w:rsidR="0052332D" w:rsidRPr="00D04378" w14:paraId="490C9BB0" w14:textId="77777777" w:rsidTr="343D47D5">
        <w:trPr>
          <w:trHeight w:val="1295"/>
        </w:trPr>
        <w:tc>
          <w:tcPr>
            <w:tcW w:w="2160" w:type="dxa"/>
            <w:shd w:val="clear" w:color="auto" w:fill="92D4DA"/>
            <w:vAlign w:val="center"/>
          </w:tcPr>
          <w:p w14:paraId="60230917" w14:textId="7C8791FA" w:rsidR="0052332D" w:rsidRDefault="2DF8CA47" w:rsidP="54A9E269">
            <w:pPr>
              <w:rPr>
                <w:rFonts w:ascii="PT Sans" w:eastAsia="Times New Roman" w:hAnsi="PT Sans" w:cs="Calibri"/>
                <w:b/>
                <w:bCs/>
                <w:color w:val="000000" w:themeColor="text1"/>
                <w:sz w:val="24"/>
                <w:szCs w:val="24"/>
              </w:rPr>
            </w:pPr>
            <w:r w:rsidRPr="2DF8CA47">
              <w:rPr>
                <w:rFonts w:ascii="PT Sans" w:eastAsia="Times New Roman" w:hAnsi="PT Sans" w:cs="Calibri"/>
                <w:b/>
                <w:bCs/>
                <w:color w:val="000000" w:themeColor="text1"/>
                <w:sz w:val="24"/>
                <w:szCs w:val="24"/>
              </w:rPr>
              <w:t xml:space="preserve">1. </w:t>
            </w:r>
          </w:p>
          <w:p w14:paraId="6CE15677" w14:textId="47A018A8" w:rsidR="00C343E9" w:rsidRDefault="00C343E9" w:rsidP="00C343E9">
            <w:pPr>
              <w:rPr>
                <w:rFonts w:ascii="Verdana" w:eastAsia="Verdana" w:hAnsi="Verdana" w:cs="Verdana"/>
                <w:color w:val="000000" w:themeColor="text1"/>
                <w:sz w:val="19"/>
                <w:szCs w:val="19"/>
              </w:rPr>
            </w:pPr>
            <w:r w:rsidRPr="29B426ED">
              <w:rPr>
                <w:rFonts w:ascii="Verdana" w:eastAsia="Verdana" w:hAnsi="Verdana" w:cs="Verdana"/>
                <w:color w:val="000000" w:themeColor="text1"/>
                <w:sz w:val="19"/>
                <w:szCs w:val="19"/>
              </w:rPr>
              <w:t xml:space="preserve">Using evidence from </w:t>
            </w:r>
            <w:r w:rsidR="003A2341">
              <w:rPr>
                <w:rFonts w:ascii="Verdana" w:eastAsia="Verdana" w:hAnsi="Verdana" w:cs="Verdana"/>
                <w:color w:val="000000" w:themeColor="text1"/>
                <w:sz w:val="19"/>
                <w:szCs w:val="19"/>
              </w:rPr>
              <w:t xml:space="preserve">the curriculum selected in </w:t>
            </w:r>
            <w:r w:rsidR="00D72552">
              <w:rPr>
                <w:rFonts w:ascii="Verdana" w:eastAsia="Verdana" w:hAnsi="Verdana" w:cs="Verdana"/>
                <w:color w:val="000000" w:themeColor="text1"/>
                <w:sz w:val="19"/>
                <w:szCs w:val="19"/>
              </w:rPr>
              <w:t>p</w:t>
            </w:r>
            <w:r w:rsidRPr="29B426ED">
              <w:rPr>
                <w:rFonts w:ascii="Verdana" w:eastAsia="Verdana" w:hAnsi="Verdana" w:cs="Verdana"/>
                <w:color w:val="000000" w:themeColor="text1"/>
                <w:sz w:val="19"/>
                <w:szCs w:val="19"/>
              </w:rPr>
              <w:t xml:space="preserve">art B, determine whether the </w:t>
            </w:r>
            <w:r w:rsidR="002F4EBC" w:rsidRPr="29B426ED">
              <w:rPr>
                <w:rFonts w:ascii="Verdana" w:eastAsia="Verdana" w:hAnsi="Verdana" w:cs="Verdana"/>
                <w:color w:val="000000" w:themeColor="text1"/>
                <w:sz w:val="19"/>
                <w:szCs w:val="19"/>
              </w:rPr>
              <w:t>explicit curriculum</w:t>
            </w:r>
            <w:r w:rsidRPr="29B426ED">
              <w:rPr>
                <w:rFonts w:ascii="Verdana" w:eastAsia="Verdana" w:hAnsi="Verdana" w:cs="Verdana"/>
                <w:color w:val="000000" w:themeColor="text1"/>
                <w:sz w:val="19"/>
                <w:szCs w:val="19"/>
              </w:rPr>
              <w:t xml:space="preserve"> emphasizes or takes away from the development of a specific</w:t>
            </w:r>
            <w:r w:rsidR="002F4EBC">
              <w:rPr>
                <w:rFonts w:ascii="Verdana" w:eastAsia="Verdana" w:hAnsi="Verdana" w:cs="Verdana"/>
                <w:color w:val="000000" w:themeColor="text1"/>
                <w:sz w:val="19"/>
                <w:szCs w:val="19"/>
              </w:rPr>
              <w:t xml:space="preserve"> </w:t>
            </w:r>
            <w:r w:rsidRPr="29B426ED">
              <w:rPr>
                <w:rFonts w:ascii="Verdana" w:eastAsia="Verdana" w:hAnsi="Verdana" w:cs="Verdana"/>
                <w:color w:val="000000" w:themeColor="text1"/>
                <w:sz w:val="19"/>
                <w:szCs w:val="19"/>
              </w:rPr>
              <w:t>nonacademic skill described in B3.</w:t>
            </w:r>
          </w:p>
          <w:p w14:paraId="5C759714" w14:textId="05E504DF" w:rsidR="0052332D" w:rsidRPr="00915BDF" w:rsidRDefault="0052332D" w:rsidP="00C343E9">
            <w:pPr>
              <w:rPr>
                <w:rFonts w:ascii="Verdana" w:eastAsia="Verdana" w:hAnsi="Verdana" w:cs="Verdana"/>
                <w:color w:val="000000"/>
                <w:sz w:val="19"/>
                <w:szCs w:val="19"/>
              </w:rPr>
            </w:pPr>
          </w:p>
        </w:tc>
        <w:tc>
          <w:tcPr>
            <w:tcW w:w="12235" w:type="dxa"/>
          </w:tcPr>
          <w:p w14:paraId="54995C7C" w14:textId="1502063D" w:rsidR="291D866F" w:rsidRPr="002F4EBC" w:rsidRDefault="291D866F" w:rsidP="291D866F">
            <w:pPr>
              <w:rPr>
                <w:rFonts w:ascii="PT Sans" w:eastAsia="Times New Roman" w:hAnsi="PT Sans" w:cs="Calibri"/>
                <w:b/>
                <w:bCs/>
                <w:color w:val="000000" w:themeColor="text1"/>
              </w:rPr>
            </w:pPr>
          </w:p>
          <w:p w14:paraId="5CDFB595" w14:textId="77777777" w:rsidR="0052332D" w:rsidRPr="002F4EBC" w:rsidRDefault="0052332D" w:rsidP="2DF8CA47">
            <w:pPr>
              <w:contextualSpacing/>
              <w:rPr>
                <w:rFonts w:ascii="PT Sans" w:eastAsia="Times New Roman" w:hAnsi="PT Sans" w:cs="Calibri"/>
                <w:b/>
                <w:bCs/>
                <w:color w:val="000000"/>
                <w:u w:val="single"/>
              </w:rPr>
            </w:pPr>
          </w:p>
          <w:p w14:paraId="4F88AAC8" w14:textId="658068A2" w:rsidR="0052332D" w:rsidRPr="003B62F3" w:rsidRDefault="001F0657" w:rsidP="003B62F3">
            <w:pPr>
              <w:spacing w:line="360" w:lineRule="auto"/>
              <w:rPr>
                <w:rFonts w:ascii="Times New Roman" w:eastAsia="Times New Roman" w:hAnsi="Times New Roman" w:cs="Times New Roman"/>
                <w:color w:val="000000" w:themeColor="text1"/>
                <w:sz w:val="24"/>
                <w:szCs w:val="24"/>
              </w:rPr>
            </w:pPr>
            <w:r w:rsidRPr="003B62F3">
              <w:rPr>
                <w:rFonts w:ascii="Times New Roman" w:eastAsia="Times New Roman" w:hAnsi="Times New Roman" w:cs="Times New Roman"/>
                <w:color w:val="000000" w:themeColor="text1"/>
                <w:sz w:val="24"/>
                <w:szCs w:val="24"/>
              </w:rPr>
              <w:t xml:space="preserve">Using the evidence from the curriculum that I have selected I have determined that the curriculum emphasizes the nonacademic skills described in B3. Problem solving skills and independent thinking I think will be especially emphasized. The reason for the </w:t>
            </w:r>
            <w:proofErr w:type="gramStart"/>
            <w:r w:rsidRPr="003B62F3">
              <w:rPr>
                <w:rFonts w:ascii="Times New Roman" w:eastAsia="Times New Roman" w:hAnsi="Times New Roman" w:cs="Times New Roman"/>
                <w:color w:val="000000" w:themeColor="text1"/>
                <w:sz w:val="24"/>
                <w:szCs w:val="24"/>
              </w:rPr>
              <w:t>problem solving</w:t>
            </w:r>
            <w:proofErr w:type="gramEnd"/>
            <w:r w:rsidRPr="003B62F3">
              <w:rPr>
                <w:rFonts w:ascii="Times New Roman" w:eastAsia="Times New Roman" w:hAnsi="Times New Roman" w:cs="Times New Roman"/>
                <w:color w:val="000000" w:themeColor="text1"/>
                <w:sz w:val="24"/>
                <w:szCs w:val="24"/>
              </w:rPr>
              <w:t xml:space="preserve"> skills </w:t>
            </w:r>
            <w:proofErr w:type="gramStart"/>
            <w:r w:rsidRPr="003B62F3">
              <w:rPr>
                <w:rFonts w:ascii="Times New Roman" w:eastAsia="Times New Roman" w:hAnsi="Times New Roman" w:cs="Times New Roman"/>
                <w:color w:val="000000" w:themeColor="text1"/>
                <w:sz w:val="24"/>
                <w:szCs w:val="24"/>
              </w:rPr>
              <w:t>is</w:t>
            </w:r>
            <w:proofErr w:type="gramEnd"/>
            <w:r w:rsidRPr="003B62F3">
              <w:rPr>
                <w:rFonts w:ascii="Times New Roman" w:eastAsia="Times New Roman" w:hAnsi="Times New Roman" w:cs="Times New Roman"/>
                <w:color w:val="000000" w:themeColor="text1"/>
                <w:sz w:val="24"/>
                <w:szCs w:val="24"/>
              </w:rPr>
              <w:t xml:space="preserve"> because these problems are all going to be relatable to real life situations that they experience </w:t>
            </w:r>
            <w:proofErr w:type="gramStart"/>
            <w:r w:rsidRPr="003B62F3">
              <w:rPr>
                <w:rFonts w:ascii="Times New Roman" w:eastAsia="Times New Roman" w:hAnsi="Times New Roman" w:cs="Times New Roman"/>
                <w:color w:val="000000" w:themeColor="text1"/>
                <w:sz w:val="24"/>
                <w:szCs w:val="24"/>
              </w:rPr>
              <w:t>on a daily basis</w:t>
            </w:r>
            <w:proofErr w:type="gramEnd"/>
            <w:r w:rsidRPr="003B62F3">
              <w:rPr>
                <w:rFonts w:ascii="Times New Roman" w:eastAsia="Times New Roman" w:hAnsi="Times New Roman" w:cs="Times New Roman"/>
                <w:color w:val="000000" w:themeColor="text1"/>
                <w:sz w:val="24"/>
                <w:szCs w:val="24"/>
              </w:rPr>
              <w:t xml:space="preserve">. By beginning with something like this, </w:t>
            </w:r>
            <w:r w:rsidR="003B62F3" w:rsidRPr="003B62F3">
              <w:rPr>
                <w:rFonts w:ascii="Times New Roman" w:eastAsia="Times New Roman" w:hAnsi="Times New Roman" w:cs="Times New Roman"/>
                <w:color w:val="000000" w:themeColor="text1"/>
                <w:sz w:val="24"/>
                <w:szCs w:val="24"/>
              </w:rPr>
              <w:t xml:space="preserve">it will boost their </w:t>
            </w:r>
            <w:proofErr w:type="gramStart"/>
            <w:r w:rsidR="003B62F3" w:rsidRPr="003B62F3">
              <w:rPr>
                <w:rFonts w:ascii="Times New Roman" w:eastAsia="Times New Roman" w:hAnsi="Times New Roman" w:cs="Times New Roman"/>
                <w:color w:val="000000" w:themeColor="text1"/>
                <w:sz w:val="24"/>
                <w:szCs w:val="24"/>
              </w:rPr>
              <w:t>problem solving</w:t>
            </w:r>
            <w:proofErr w:type="gramEnd"/>
            <w:r w:rsidR="003B62F3" w:rsidRPr="003B62F3">
              <w:rPr>
                <w:rFonts w:ascii="Times New Roman" w:eastAsia="Times New Roman" w:hAnsi="Times New Roman" w:cs="Times New Roman"/>
                <w:color w:val="000000" w:themeColor="text1"/>
                <w:sz w:val="24"/>
                <w:szCs w:val="24"/>
              </w:rPr>
              <w:t xml:space="preserve"> skills. The review of fractions and decimals can also enhance their independent thinking and learning skills. This is the perfect opportunity for an “I do, we do, you do” and then put more emphasis on  the you do. While informally assessing their progress often, still giving them plenty of opportunity to grow those independent thinking skills. </w:t>
            </w:r>
          </w:p>
        </w:tc>
      </w:tr>
      <w:tr w:rsidR="2DF8CA47" w14:paraId="37E919CB" w14:textId="77777777" w:rsidTr="343D47D5">
        <w:trPr>
          <w:trHeight w:val="1313"/>
        </w:trPr>
        <w:tc>
          <w:tcPr>
            <w:tcW w:w="2160" w:type="dxa"/>
            <w:shd w:val="clear" w:color="auto" w:fill="92D4DA"/>
            <w:vAlign w:val="center"/>
          </w:tcPr>
          <w:p w14:paraId="1D1590C1" w14:textId="77777777" w:rsidR="00E40DCB" w:rsidRDefault="70EB256B" w:rsidP="00E40DCB">
            <w:pPr>
              <w:rPr>
                <w:rFonts w:ascii="PT Sans" w:eastAsia="Times New Roman" w:hAnsi="PT Sans" w:cs="Calibri"/>
                <w:b/>
                <w:bCs/>
                <w:color w:val="000000" w:themeColor="text1"/>
                <w:sz w:val="24"/>
                <w:szCs w:val="24"/>
              </w:rPr>
            </w:pPr>
            <w:r w:rsidRPr="00E40DCB">
              <w:rPr>
                <w:rFonts w:ascii="PT Sans" w:eastAsia="Times New Roman" w:hAnsi="PT Sans" w:cs="Calibri"/>
                <w:b/>
                <w:bCs/>
                <w:color w:val="000000" w:themeColor="text1"/>
                <w:sz w:val="24"/>
                <w:szCs w:val="24"/>
              </w:rPr>
              <w:lastRenderedPageBreak/>
              <w:t xml:space="preserve">2. </w:t>
            </w:r>
          </w:p>
          <w:p w14:paraId="3D5C5E0F" w14:textId="5DF4781E" w:rsidR="00E40DCB" w:rsidRDefault="009C355B" w:rsidP="00E40DCB">
            <w:pPr>
              <w:rPr>
                <w:rFonts w:cs="Arial"/>
              </w:rPr>
            </w:pPr>
            <w:r>
              <w:rPr>
                <w:rFonts w:cs="Arial"/>
              </w:rPr>
              <w:t>Using evidence from the curriculum, d</w:t>
            </w:r>
            <w:r w:rsidR="00D55BBD">
              <w:rPr>
                <w:rFonts w:cs="Arial"/>
              </w:rPr>
              <w:t>iscuss</w:t>
            </w:r>
            <w:r w:rsidR="00E40DCB" w:rsidRPr="00E40DCB">
              <w:rPr>
                <w:rFonts w:cs="Arial"/>
              </w:rPr>
              <w:t xml:space="preserve"> an area of potential bias within</w:t>
            </w:r>
            <w:r w:rsidR="004643C0">
              <w:rPr>
                <w:rFonts w:cs="Arial"/>
              </w:rPr>
              <w:t xml:space="preserve"> a specific area of</w:t>
            </w:r>
            <w:r w:rsidR="00E40DCB" w:rsidRPr="00E40DCB">
              <w:rPr>
                <w:rFonts w:cs="Arial"/>
              </w:rPr>
              <w:t xml:space="preserve"> the curriculum. </w:t>
            </w:r>
          </w:p>
          <w:p w14:paraId="0F14D59C" w14:textId="77777777" w:rsidR="00CD31DD" w:rsidRPr="00E40DCB" w:rsidRDefault="00CD31DD" w:rsidP="00E40DCB">
            <w:pPr>
              <w:rPr>
                <w:rFonts w:cs="Arial"/>
              </w:rPr>
            </w:pPr>
          </w:p>
          <w:p w14:paraId="54FED84C" w14:textId="1BAA72BA" w:rsidR="2DF8CA47" w:rsidRPr="00E40DCB" w:rsidRDefault="00E55C2F" w:rsidP="00C343E9">
            <w:pPr>
              <w:rPr>
                <w:rFonts w:cs="Arial"/>
              </w:rPr>
            </w:pPr>
            <w:r>
              <w:rPr>
                <w:rFonts w:cs="Arial"/>
              </w:rPr>
              <w:t>D</w:t>
            </w:r>
            <w:r w:rsidR="00E40DCB" w:rsidRPr="00E40DCB">
              <w:rPr>
                <w:rFonts w:cs="Arial"/>
              </w:rPr>
              <w:t>iscuss</w:t>
            </w:r>
            <w:r>
              <w:rPr>
                <w:rFonts w:cs="Arial"/>
              </w:rPr>
              <w:t xml:space="preserve"> the</w:t>
            </w:r>
            <w:r w:rsidR="00E40DCB" w:rsidRPr="00E40DCB">
              <w:rPr>
                <w:rFonts w:cs="Arial"/>
              </w:rPr>
              <w:t xml:space="preserve"> change(s) you would make to the curriculum to address the potential area of bias discussed in C2.</w:t>
            </w:r>
          </w:p>
        </w:tc>
        <w:tc>
          <w:tcPr>
            <w:tcW w:w="12235" w:type="dxa"/>
          </w:tcPr>
          <w:p w14:paraId="2F17FE11" w14:textId="77777777" w:rsidR="003B62F3" w:rsidRPr="003B62F3" w:rsidRDefault="003B62F3" w:rsidP="003B62F3">
            <w:pPr>
              <w:spacing w:line="360" w:lineRule="auto"/>
              <w:rPr>
                <w:rFonts w:ascii="Times New Roman" w:hAnsi="Times New Roman" w:cs="Times New Roman"/>
                <w:sz w:val="24"/>
                <w:szCs w:val="24"/>
              </w:rPr>
            </w:pPr>
            <w:r w:rsidRPr="003B62F3">
              <w:rPr>
                <w:rFonts w:ascii="Times New Roman" w:hAnsi="Times New Roman" w:cs="Times New Roman"/>
                <w:sz w:val="24"/>
                <w:szCs w:val="24"/>
              </w:rPr>
              <w:t xml:space="preserve">Potential biases in the curriculum I believe are decimals/fractions, LCM/GCF, and ratios/unit rate. The reason that I believe there is a potential bias with decimals and fractions is because there </w:t>
            </w:r>
            <w:proofErr w:type="gramStart"/>
            <w:r w:rsidRPr="003B62F3">
              <w:rPr>
                <w:rFonts w:ascii="Times New Roman" w:hAnsi="Times New Roman" w:cs="Times New Roman"/>
                <w:sz w:val="24"/>
                <w:szCs w:val="24"/>
              </w:rPr>
              <w:t>is</w:t>
            </w:r>
            <w:proofErr w:type="gramEnd"/>
            <w:r w:rsidRPr="003B62F3">
              <w:rPr>
                <w:rFonts w:ascii="Times New Roman" w:hAnsi="Times New Roman" w:cs="Times New Roman"/>
                <w:sz w:val="24"/>
                <w:szCs w:val="24"/>
              </w:rPr>
              <w:t xml:space="preserve"> two entire modules dedicated to teaching (reteaching) something that should have been covered in fourth and fifth grade. By the time the students come to sixth grade they are expected to know these concepts. There could possibly be reviews throughout the curriculum, but two modules are a lot of important instruction time. The next bias is LCM/GCF, these are something that the students are expected to know but are a sixth-grade standard and are not well represented in the modules. The final bias that I would like to discuss is ratios and unit rates. These have one module but are extremely important for our students to learn in sixth grade. They are covered heavily on AZ State Standards and the AZ Essential State Standards. </w:t>
            </w:r>
          </w:p>
          <w:p w14:paraId="467A8D4B" w14:textId="77777777" w:rsidR="003B62F3" w:rsidRDefault="003B62F3" w:rsidP="003B62F3">
            <w:pPr>
              <w:pStyle w:val="ListParagraph"/>
              <w:numPr>
                <w:ilvl w:val="2"/>
                <w:numId w:val="24"/>
              </w:numPr>
              <w:spacing w:line="360" w:lineRule="auto"/>
              <w:rPr>
                <w:rFonts w:ascii="Times New Roman" w:hAnsi="Times New Roman" w:cs="Times New Roman"/>
                <w:sz w:val="24"/>
                <w:szCs w:val="24"/>
              </w:rPr>
            </w:pPr>
            <w:r>
              <w:rPr>
                <w:rFonts w:ascii="Times New Roman" w:hAnsi="Times New Roman" w:cs="Times New Roman"/>
                <w:sz w:val="24"/>
                <w:szCs w:val="24"/>
              </w:rPr>
              <w:t xml:space="preserve">I would approach the first bias about fractions and decimals by eliminating the two entire modules on them. Instead, I would put in review of them throughout the curriculum. This would give the teacher more time to teach the standards that are crucial for them to cover in sixth grade. </w:t>
            </w:r>
          </w:p>
          <w:p w14:paraId="668B5C26" w14:textId="77777777" w:rsidR="003B62F3" w:rsidRDefault="003B62F3" w:rsidP="003B62F3">
            <w:pPr>
              <w:pStyle w:val="ListParagraph"/>
              <w:numPr>
                <w:ilvl w:val="2"/>
                <w:numId w:val="24"/>
              </w:numPr>
              <w:spacing w:line="360" w:lineRule="auto"/>
              <w:rPr>
                <w:rFonts w:ascii="Times New Roman" w:hAnsi="Times New Roman" w:cs="Times New Roman"/>
                <w:sz w:val="24"/>
                <w:szCs w:val="24"/>
              </w:rPr>
            </w:pPr>
            <w:r>
              <w:rPr>
                <w:rFonts w:ascii="Times New Roman" w:hAnsi="Times New Roman" w:cs="Times New Roman"/>
                <w:sz w:val="24"/>
                <w:szCs w:val="24"/>
              </w:rPr>
              <w:t xml:space="preserve">The LCM/GCF are important for the sixth-grade students to learn so I would insert a module for </w:t>
            </w:r>
            <w:proofErr w:type="spellStart"/>
            <w:r>
              <w:rPr>
                <w:rFonts w:ascii="Times New Roman" w:hAnsi="Times New Roman" w:cs="Times New Roman"/>
                <w:sz w:val="24"/>
                <w:szCs w:val="24"/>
              </w:rPr>
              <w:t>theses</w:t>
            </w:r>
            <w:proofErr w:type="spellEnd"/>
            <w:r>
              <w:rPr>
                <w:rFonts w:ascii="Times New Roman" w:hAnsi="Times New Roman" w:cs="Times New Roman"/>
                <w:sz w:val="24"/>
                <w:szCs w:val="24"/>
              </w:rPr>
              <w:t xml:space="preserve"> topics. I would also make sure to use these terms consistently throughout the rest of the curriculum. This is important because the students will not just use it once and forget it, but instead they will be constantly reminded of the terms and continue to practice them. </w:t>
            </w:r>
          </w:p>
          <w:p w14:paraId="0B5AF8D9" w14:textId="77777777" w:rsidR="003B62F3" w:rsidRDefault="003B62F3" w:rsidP="003B62F3">
            <w:pPr>
              <w:pStyle w:val="ListParagraph"/>
              <w:numPr>
                <w:ilvl w:val="2"/>
                <w:numId w:val="24"/>
              </w:numPr>
              <w:spacing w:line="360" w:lineRule="auto"/>
              <w:rPr>
                <w:rFonts w:ascii="Times New Roman" w:hAnsi="Times New Roman" w:cs="Times New Roman"/>
                <w:sz w:val="24"/>
                <w:szCs w:val="24"/>
              </w:rPr>
            </w:pPr>
            <w:r>
              <w:rPr>
                <w:rFonts w:ascii="Times New Roman" w:hAnsi="Times New Roman" w:cs="Times New Roman"/>
                <w:sz w:val="24"/>
                <w:szCs w:val="24"/>
              </w:rPr>
              <w:t xml:space="preserve">Finally, the bias concerning the ratios and unit rates. Instead of trying to chunk it all in two modules at the beginning of the school year. I would still teach these modules but then continuously insert these vocabulary terms, math problems, and real-world problems containing rates and unit rates throughout the other lessons. The students will learn how these will work with other content, and they will see it throughout the rest of the year so it is not something that they will lose after working with it. </w:t>
            </w:r>
          </w:p>
          <w:p w14:paraId="1C8AC0C6" w14:textId="1CD56C2B" w:rsidR="2DF8CA47" w:rsidRPr="002F4EBC" w:rsidRDefault="2DF8CA47" w:rsidP="00C343E9">
            <w:pPr>
              <w:rPr>
                <w:rFonts w:ascii="PT Sans" w:eastAsia="Times New Roman" w:hAnsi="PT Sans" w:cs="Calibri"/>
                <w:b/>
                <w:color w:val="000000" w:themeColor="text1"/>
              </w:rPr>
            </w:pPr>
          </w:p>
        </w:tc>
      </w:tr>
      <w:tr w:rsidR="2DF8CA47" w14:paraId="43785CE3" w14:textId="77777777" w:rsidTr="343D47D5">
        <w:trPr>
          <w:trHeight w:val="1313"/>
        </w:trPr>
        <w:tc>
          <w:tcPr>
            <w:tcW w:w="2160" w:type="dxa"/>
            <w:shd w:val="clear" w:color="auto" w:fill="92D4DA"/>
            <w:vAlign w:val="center"/>
          </w:tcPr>
          <w:p w14:paraId="3612DF7A" w14:textId="478D038A" w:rsidR="45F7C9D4" w:rsidRDefault="70EB256B" w:rsidP="2DF8CA47">
            <w:pPr>
              <w:rPr>
                <w:rFonts w:ascii="PT Sans" w:eastAsia="Times New Roman" w:hAnsi="PT Sans" w:cs="Calibri"/>
                <w:b/>
                <w:bCs/>
                <w:color w:val="000000" w:themeColor="text1"/>
                <w:sz w:val="24"/>
                <w:szCs w:val="24"/>
              </w:rPr>
            </w:pPr>
            <w:r w:rsidRPr="54A9E269">
              <w:rPr>
                <w:rFonts w:ascii="PT Sans" w:eastAsia="Times New Roman" w:hAnsi="PT Sans" w:cs="Calibri"/>
                <w:b/>
                <w:bCs/>
                <w:color w:val="000000" w:themeColor="text1"/>
                <w:sz w:val="24"/>
                <w:szCs w:val="24"/>
              </w:rPr>
              <w:lastRenderedPageBreak/>
              <w:t>3</w:t>
            </w:r>
            <w:r w:rsidR="45F7C9D4" w:rsidRPr="2DF8CA47">
              <w:rPr>
                <w:rFonts w:ascii="PT Sans" w:eastAsia="Times New Roman" w:hAnsi="PT Sans" w:cs="Calibri"/>
                <w:b/>
                <w:bCs/>
                <w:color w:val="000000" w:themeColor="text1"/>
                <w:sz w:val="24"/>
                <w:szCs w:val="24"/>
              </w:rPr>
              <w:t xml:space="preserve">. </w:t>
            </w:r>
          </w:p>
          <w:p w14:paraId="0597F1CC" w14:textId="77777777" w:rsidR="00080106" w:rsidRDefault="00080106" w:rsidP="00080106">
            <w:r w:rsidRPr="00080106">
              <w:t xml:space="preserve">Explain how you could incorporate </w:t>
            </w:r>
            <w:r w:rsidRPr="009E1520">
              <w:rPr>
                <w:b/>
                <w:bCs/>
              </w:rPr>
              <w:t>two</w:t>
            </w:r>
            <w:r w:rsidRPr="00080106">
              <w:t xml:space="preserve"> additional nonacademic skills (null curriculum), which </w:t>
            </w:r>
            <w:r w:rsidRPr="008C523A">
              <w:rPr>
                <w:b/>
                <w:bCs/>
              </w:rPr>
              <w:t>do not</w:t>
            </w:r>
            <w:r w:rsidRPr="00080106">
              <w:t xml:space="preserve"> appear in B3, into the curriculum.</w:t>
            </w:r>
          </w:p>
          <w:p w14:paraId="5D29E0EE" w14:textId="77777777" w:rsidR="00080106" w:rsidRDefault="00080106" w:rsidP="00080106"/>
          <w:p w14:paraId="13EC2FE3" w14:textId="77777777" w:rsidR="2DF8CA47" w:rsidRDefault="00080106" w:rsidP="00080106">
            <w:r>
              <w:t>Justify why you selected the</w:t>
            </w:r>
            <w:r w:rsidRPr="005E57EF">
              <w:rPr>
                <w:b/>
                <w:bCs/>
              </w:rPr>
              <w:t xml:space="preserve"> two </w:t>
            </w:r>
            <w:r>
              <w:t>nonacademic skills in C3 to incorporate into the curriculum.</w:t>
            </w:r>
          </w:p>
          <w:p w14:paraId="472FFD21" w14:textId="0A89A274" w:rsidR="00C9417A" w:rsidRDefault="00C9417A" w:rsidP="00080106">
            <w:pPr>
              <w:rPr>
                <w:rFonts w:ascii="PT Sans" w:eastAsia="Times New Roman" w:hAnsi="PT Sans" w:cs="Calibri"/>
                <w:b/>
                <w:bCs/>
                <w:color w:val="000000" w:themeColor="text1"/>
                <w:sz w:val="24"/>
                <w:szCs w:val="24"/>
              </w:rPr>
            </w:pPr>
          </w:p>
        </w:tc>
        <w:tc>
          <w:tcPr>
            <w:tcW w:w="12235" w:type="dxa"/>
          </w:tcPr>
          <w:p w14:paraId="66AD3BE7" w14:textId="77777777" w:rsidR="2DF8CA47" w:rsidRDefault="003B62F3" w:rsidP="003B62F3">
            <w:pPr>
              <w:spacing w:line="360" w:lineRule="auto"/>
              <w:rPr>
                <w:rFonts w:ascii="Times New Roman" w:eastAsia="PT Sans" w:hAnsi="Times New Roman" w:cs="Times New Roman"/>
                <w:color w:val="000000" w:themeColor="text1"/>
                <w:sz w:val="24"/>
                <w:szCs w:val="24"/>
              </w:rPr>
            </w:pPr>
            <w:r>
              <w:rPr>
                <w:rFonts w:ascii="Times New Roman" w:eastAsia="PT Sans" w:hAnsi="Times New Roman" w:cs="Times New Roman"/>
                <w:color w:val="000000" w:themeColor="text1"/>
                <w:sz w:val="24"/>
                <w:szCs w:val="24"/>
              </w:rPr>
              <w:t xml:space="preserve">The first nonacademic skill I could incorporate into the curriculum would be teamwork. This would be a great unit for centers and group work. These opportunities give the students a chance to </w:t>
            </w:r>
            <w:proofErr w:type="spellStart"/>
            <w:proofErr w:type="gramStart"/>
            <w:r>
              <w:rPr>
                <w:rFonts w:ascii="Times New Roman" w:eastAsia="PT Sans" w:hAnsi="Times New Roman" w:cs="Times New Roman"/>
                <w:color w:val="000000" w:themeColor="text1"/>
                <w:sz w:val="24"/>
                <w:szCs w:val="24"/>
              </w:rPr>
              <w:t>built</w:t>
            </w:r>
            <w:proofErr w:type="spellEnd"/>
            <w:proofErr w:type="gramEnd"/>
            <w:r>
              <w:rPr>
                <w:rFonts w:ascii="Times New Roman" w:eastAsia="PT Sans" w:hAnsi="Times New Roman" w:cs="Times New Roman"/>
                <w:color w:val="000000" w:themeColor="text1"/>
                <w:sz w:val="24"/>
                <w:szCs w:val="24"/>
              </w:rPr>
              <w:t xml:space="preserve"> their teamwork skills. These need to be closely monitored of course. </w:t>
            </w:r>
            <w:proofErr w:type="gramStart"/>
            <w:r>
              <w:rPr>
                <w:rFonts w:ascii="Times New Roman" w:eastAsia="PT Sans" w:hAnsi="Times New Roman" w:cs="Times New Roman"/>
                <w:color w:val="000000" w:themeColor="text1"/>
                <w:sz w:val="24"/>
                <w:szCs w:val="24"/>
              </w:rPr>
              <w:t>In order to</w:t>
            </w:r>
            <w:proofErr w:type="gramEnd"/>
            <w:r>
              <w:rPr>
                <w:rFonts w:ascii="Times New Roman" w:eastAsia="PT Sans" w:hAnsi="Times New Roman" w:cs="Times New Roman"/>
                <w:color w:val="000000" w:themeColor="text1"/>
                <w:sz w:val="24"/>
                <w:szCs w:val="24"/>
              </w:rPr>
              <w:t xml:space="preserve"> build proper teamwork abilities guidance from the teacher is important. </w:t>
            </w:r>
          </w:p>
          <w:p w14:paraId="6528FEE7" w14:textId="44BC1A3F" w:rsidR="003B62F3" w:rsidRPr="003B62F3" w:rsidRDefault="003B62F3" w:rsidP="003B62F3">
            <w:pPr>
              <w:spacing w:line="360" w:lineRule="auto"/>
              <w:rPr>
                <w:rFonts w:ascii="Times New Roman" w:eastAsia="PT Sans" w:hAnsi="Times New Roman" w:cs="Times New Roman"/>
                <w:color w:val="000000" w:themeColor="text1"/>
                <w:sz w:val="24"/>
                <w:szCs w:val="24"/>
              </w:rPr>
            </w:pPr>
            <w:r>
              <w:rPr>
                <w:rFonts w:ascii="Times New Roman" w:eastAsia="PT Sans" w:hAnsi="Times New Roman" w:cs="Times New Roman"/>
                <w:color w:val="000000" w:themeColor="text1"/>
                <w:sz w:val="24"/>
                <w:szCs w:val="24"/>
              </w:rPr>
              <w:t xml:space="preserve">Another nonacademic skill that could be incorporated into this unit of the curriculum would be financial literacy. When working with decimals and unit rates money comes into play frequently. This could be a great opportunity to build financial </w:t>
            </w:r>
            <w:proofErr w:type="spellStart"/>
            <w:r>
              <w:rPr>
                <w:rFonts w:ascii="Times New Roman" w:eastAsia="PT Sans" w:hAnsi="Times New Roman" w:cs="Times New Roman"/>
                <w:color w:val="000000" w:themeColor="text1"/>
                <w:sz w:val="24"/>
                <w:szCs w:val="24"/>
              </w:rPr>
              <w:t>literacity</w:t>
            </w:r>
            <w:proofErr w:type="spellEnd"/>
            <w:r>
              <w:rPr>
                <w:rFonts w:ascii="Times New Roman" w:eastAsia="PT Sans" w:hAnsi="Times New Roman" w:cs="Times New Roman"/>
                <w:color w:val="000000" w:themeColor="text1"/>
                <w:sz w:val="24"/>
                <w:szCs w:val="24"/>
              </w:rPr>
              <w:t xml:space="preserve"> skills without the students even realizing that they are building those skills. They would be building the skills just through completing the curriculum and in the process growing stronger with financial literacy. </w:t>
            </w:r>
          </w:p>
        </w:tc>
      </w:tr>
      <w:tr w:rsidR="00F837F0" w14:paraId="57DE7A68" w14:textId="77777777" w:rsidTr="00DA4B06">
        <w:trPr>
          <w:trHeight w:val="503"/>
        </w:trPr>
        <w:tc>
          <w:tcPr>
            <w:tcW w:w="14395" w:type="dxa"/>
            <w:gridSpan w:val="2"/>
            <w:shd w:val="clear" w:color="auto" w:fill="92D4DA"/>
            <w:vAlign w:val="center"/>
          </w:tcPr>
          <w:p w14:paraId="41904CC8" w14:textId="257BBFCC" w:rsidR="00F837F0" w:rsidRPr="002F4EBC" w:rsidRDefault="00F837F0" w:rsidP="00DA4B06">
            <w:pPr>
              <w:ind w:left="720"/>
              <w:rPr>
                <w:rFonts w:ascii="PT Sans" w:eastAsia="PT Sans" w:hAnsi="PT Sans" w:cs="PT Sans"/>
                <w:b/>
                <w:bCs/>
                <w:color w:val="000000" w:themeColor="text1"/>
                <w:sz w:val="24"/>
                <w:szCs w:val="24"/>
              </w:rPr>
            </w:pPr>
            <w:r>
              <w:rPr>
                <w:rFonts w:ascii="PT Sans" w:eastAsia="Times New Roman" w:hAnsi="PT Sans" w:cs="Calibri"/>
                <w:b/>
                <w:bCs/>
                <w:color w:val="000000" w:themeColor="text1"/>
                <w:sz w:val="24"/>
                <w:szCs w:val="24"/>
              </w:rPr>
              <w:t>D. APA Sources</w:t>
            </w:r>
          </w:p>
        </w:tc>
      </w:tr>
      <w:tr w:rsidR="00DA4B06" w14:paraId="1D1B25EE" w14:textId="77777777" w:rsidTr="00DA4B06">
        <w:trPr>
          <w:trHeight w:val="1313"/>
        </w:trPr>
        <w:tc>
          <w:tcPr>
            <w:tcW w:w="14395" w:type="dxa"/>
            <w:gridSpan w:val="2"/>
            <w:vAlign w:val="center"/>
          </w:tcPr>
          <w:p w14:paraId="03F208C0" w14:textId="77777777" w:rsidR="0047518F" w:rsidRDefault="0047518F" w:rsidP="0047518F">
            <w:pPr>
              <w:rPr>
                <w:rFonts w:ascii="Times New Roman" w:hAnsi="Times New Roman" w:cs="Times New Roman"/>
                <w:sz w:val="24"/>
                <w:szCs w:val="24"/>
              </w:rPr>
            </w:pPr>
            <w:r>
              <w:rPr>
                <w:rFonts w:ascii="Times New Roman" w:hAnsi="Times New Roman" w:cs="Times New Roman"/>
                <w:sz w:val="24"/>
                <w:szCs w:val="24"/>
              </w:rPr>
              <w:t xml:space="preserve">“Arizona Mathematics Standards.” Arizona Department of Education, Arizona Department of Education (ADE), 2025, </w:t>
            </w:r>
            <w:hyperlink r:id="rId10" w:history="1">
              <w:r w:rsidRPr="006A77AC">
                <w:rPr>
                  <w:rStyle w:val="Hyperlink"/>
                  <w:rFonts w:ascii="Times New Roman" w:hAnsi="Times New Roman" w:cs="Times New Roman"/>
                  <w:sz w:val="24"/>
                  <w:szCs w:val="24"/>
                </w:rPr>
                <w:t>https://www.azed.gov/standards-practices/k-12standards/mathematics-standards</w:t>
              </w:r>
            </w:hyperlink>
            <w:r>
              <w:rPr>
                <w:rFonts w:ascii="Times New Roman" w:hAnsi="Times New Roman" w:cs="Times New Roman"/>
                <w:sz w:val="24"/>
                <w:szCs w:val="24"/>
              </w:rPr>
              <w:t>.</w:t>
            </w:r>
          </w:p>
          <w:p w14:paraId="77466053" w14:textId="77777777" w:rsidR="0047518F" w:rsidRDefault="0047518F" w:rsidP="0047518F">
            <w:pPr>
              <w:rPr>
                <w:rFonts w:ascii="Times New Roman" w:hAnsi="Times New Roman" w:cs="Times New Roman"/>
                <w:sz w:val="24"/>
                <w:szCs w:val="24"/>
              </w:rPr>
            </w:pPr>
          </w:p>
          <w:p w14:paraId="61EA4CCA" w14:textId="77777777" w:rsidR="0047518F" w:rsidRPr="002D664F" w:rsidRDefault="0047518F" w:rsidP="0047518F">
            <w:pPr>
              <w:rPr>
                <w:rFonts w:ascii="Times New Roman" w:hAnsi="Times New Roman" w:cs="Times New Roman"/>
                <w:sz w:val="24"/>
                <w:szCs w:val="24"/>
              </w:rPr>
            </w:pPr>
            <w:proofErr w:type="spellStart"/>
            <w:r>
              <w:rPr>
                <w:rFonts w:ascii="Times New Roman" w:hAnsi="Times New Roman" w:cs="Times New Roman"/>
                <w:sz w:val="24"/>
                <w:szCs w:val="24"/>
              </w:rPr>
              <w:t>EdReports</w:t>
            </w:r>
            <w:proofErr w:type="spellEnd"/>
            <w:r>
              <w:rPr>
                <w:rFonts w:ascii="Times New Roman" w:hAnsi="Times New Roman" w:cs="Times New Roman"/>
                <w:sz w:val="24"/>
                <w:szCs w:val="24"/>
              </w:rPr>
              <w:t>. (2020). [</w:t>
            </w:r>
            <w:proofErr w:type="spellStart"/>
            <w:r>
              <w:rPr>
                <w:rFonts w:ascii="Times New Roman" w:hAnsi="Times New Roman" w:cs="Times New Roman"/>
                <w:sz w:val="24"/>
                <w:szCs w:val="24"/>
              </w:rPr>
              <w:t>EdReports</w:t>
            </w:r>
            <w:proofErr w:type="spellEnd"/>
            <w:r>
              <w:rPr>
                <w:rFonts w:ascii="Times New Roman" w:hAnsi="Times New Roman" w:cs="Times New Roman"/>
                <w:sz w:val="24"/>
                <w:szCs w:val="24"/>
              </w:rPr>
              <w:t xml:space="preserve"> into Math, by Edward B. Burger, PhD, Juli K. Dixon, PhD, Timothy D. </w:t>
            </w:r>
            <w:proofErr w:type="spellStart"/>
            <w:r>
              <w:rPr>
                <w:rFonts w:ascii="Times New Roman" w:hAnsi="Times New Roman" w:cs="Times New Roman"/>
                <w:sz w:val="24"/>
                <w:szCs w:val="24"/>
              </w:rPr>
              <w:t>Kannold</w:t>
            </w:r>
            <w:proofErr w:type="spellEnd"/>
            <w:r>
              <w:rPr>
                <w:rFonts w:ascii="Times New Roman" w:hAnsi="Times New Roman" w:cs="Times New Roman"/>
                <w:sz w:val="24"/>
                <w:szCs w:val="24"/>
              </w:rPr>
              <w:t xml:space="preserve">, PhD]. HMH, 77-199. </w:t>
            </w:r>
          </w:p>
          <w:p w14:paraId="08902654" w14:textId="77777777" w:rsidR="00DA4B06" w:rsidRDefault="00DA4B06" w:rsidP="002F4EBC">
            <w:pPr>
              <w:rPr>
                <w:rFonts w:ascii="PT Sans" w:eastAsia="Times New Roman" w:hAnsi="PT Sans" w:cs="Calibri"/>
                <w:b/>
                <w:bCs/>
                <w:color w:val="000000" w:themeColor="text1"/>
                <w:sz w:val="24"/>
                <w:szCs w:val="24"/>
              </w:rPr>
            </w:pPr>
          </w:p>
        </w:tc>
      </w:tr>
    </w:tbl>
    <w:p w14:paraId="323060D9" w14:textId="77777777" w:rsidR="00F408B8" w:rsidRDefault="00F408B8"/>
    <w:p w14:paraId="1C21D9E3" w14:textId="77777777" w:rsidR="00C51738" w:rsidRDefault="00C51738"/>
    <w:p w14:paraId="494CB033" w14:textId="77777777" w:rsidR="003869FB" w:rsidRDefault="003869FB"/>
    <w:sectPr w:rsidR="003869FB" w:rsidSect="00C953D7">
      <w:headerReference w:type="default" r:id="rId11"/>
      <w:footerReference w:type="default" r:id="rId12"/>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60317" w14:textId="77777777" w:rsidR="0050231E" w:rsidRDefault="0050231E" w:rsidP="00F408B8">
      <w:pPr>
        <w:spacing w:after="0" w:line="240" w:lineRule="auto"/>
      </w:pPr>
      <w:r>
        <w:separator/>
      </w:r>
    </w:p>
  </w:endnote>
  <w:endnote w:type="continuationSeparator" w:id="0">
    <w:p w14:paraId="7B01C768" w14:textId="77777777" w:rsidR="0050231E" w:rsidRDefault="0050231E" w:rsidP="00F408B8">
      <w:pPr>
        <w:spacing w:after="0" w:line="240" w:lineRule="auto"/>
      </w:pPr>
      <w:r>
        <w:continuationSeparator/>
      </w:r>
    </w:p>
  </w:endnote>
  <w:endnote w:type="continuationNotice" w:id="1">
    <w:p w14:paraId="0F595CDA" w14:textId="77777777" w:rsidR="0050231E" w:rsidRDefault="005023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PT Sans">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2DF8CA47" w14:paraId="3620F40E" w14:textId="77777777" w:rsidTr="2DF8CA47">
      <w:trPr>
        <w:trHeight w:val="300"/>
      </w:trPr>
      <w:tc>
        <w:tcPr>
          <w:tcW w:w="4800" w:type="dxa"/>
        </w:tcPr>
        <w:p w14:paraId="3CBF8B03" w14:textId="47043F9B" w:rsidR="2DF8CA47" w:rsidRDefault="2DF8CA47" w:rsidP="2DF8CA47">
          <w:pPr>
            <w:pStyle w:val="Header"/>
            <w:ind w:left="-115"/>
          </w:pPr>
        </w:p>
      </w:tc>
      <w:tc>
        <w:tcPr>
          <w:tcW w:w="4800" w:type="dxa"/>
        </w:tcPr>
        <w:p w14:paraId="6547C6B3" w14:textId="052C6D38" w:rsidR="2DF8CA47" w:rsidRDefault="2DF8CA47" w:rsidP="2DF8CA47">
          <w:pPr>
            <w:pStyle w:val="Header"/>
            <w:jc w:val="center"/>
          </w:pPr>
        </w:p>
      </w:tc>
      <w:tc>
        <w:tcPr>
          <w:tcW w:w="4800" w:type="dxa"/>
        </w:tcPr>
        <w:p w14:paraId="0364C466" w14:textId="759EF584" w:rsidR="2DF8CA47" w:rsidRDefault="2DF8CA47" w:rsidP="2DF8CA47">
          <w:pPr>
            <w:pStyle w:val="Header"/>
            <w:ind w:right="-115"/>
            <w:jc w:val="right"/>
          </w:pPr>
        </w:p>
      </w:tc>
    </w:tr>
  </w:tbl>
  <w:p w14:paraId="118287D0" w14:textId="73C2B7C3" w:rsidR="2DF8CA47" w:rsidRDefault="2DF8CA47" w:rsidP="2DF8CA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514AE" w14:textId="77777777" w:rsidR="0050231E" w:rsidRDefault="0050231E" w:rsidP="00F408B8">
      <w:pPr>
        <w:spacing w:after="0" w:line="240" w:lineRule="auto"/>
      </w:pPr>
      <w:r>
        <w:separator/>
      </w:r>
    </w:p>
  </w:footnote>
  <w:footnote w:type="continuationSeparator" w:id="0">
    <w:p w14:paraId="58ABF102" w14:textId="77777777" w:rsidR="0050231E" w:rsidRDefault="0050231E" w:rsidP="00F408B8">
      <w:pPr>
        <w:spacing w:after="0" w:line="240" w:lineRule="auto"/>
      </w:pPr>
      <w:r>
        <w:continuationSeparator/>
      </w:r>
    </w:p>
  </w:footnote>
  <w:footnote w:type="continuationNotice" w:id="1">
    <w:p w14:paraId="45C781D1" w14:textId="77777777" w:rsidR="0050231E" w:rsidRDefault="005023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8569E" w14:textId="6644279C" w:rsidR="00F408B8" w:rsidRDefault="003869FB" w:rsidP="0047518F">
    <w:pPr>
      <w:pStyle w:val="Header"/>
      <w:jc w:val="right"/>
    </w:pPr>
    <w:r>
      <w:ptab w:relativeTo="margin" w:alignment="center" w:leader="none"/>
    </w:r>
    <w:r w:rsidR="001539CE">
      <w:t xml:space="preserve"> </w:t>
    </w:r>
    <w:r w:rsidR="54A9E269">
      <w:t>Curriculum</w:t>
    </w:r>
    <w:r>
      <w:t xml:space="preserve"> Analysis Worksheet</w:t>
    </w:r>
    <w:r>
      <w:ptab w:relativeTo="margin" w:alignment="right" w:leader="none"/>
    </w:r>
    <w:r w:rsidR="0047518F">
      <w:t>Stephany Apodaca</w:t>
    </w:r>
  </w:p>
  <w:p w14:paraId="016F1515" w14:textId="49E629B1" w:rsidR="0047518F" w:rsidRDefault="0047518F" w:rsidP="0047518F">
    <w:pPr>
      <w:pStyle w:val="Header"/>
      <w:jc w:val="righ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746D"/>
    <w:multiLevelType w:val="hybridMultilevel"/>
    <w:tmpl w:val="E012B0C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836BA"/>
    <w:multiLevelType w:val="hybridMultilevel"/>
    <w:tmpl w:val="FFFFFFFF"/>
    <w:lvl w:ilvl="0" w:tplc="5B68042A">
      <w:start w:val="3"/>
      <w:numFmt w:val="decimal"/>
      <w:lvlText w:val="%1."/>
      <w:lvlJc w:val="left"/>
      <w:pPr>
        <w:ind w:left="1080" w:hanging="360"/>
      </w:pPr>
    </w:lvl>
    <w:lvl w:ilvl="1" w:tplc="0B6A610E">
      <w:start w:val="1"/>
      <w:numFmt w:val="lowerLetter"/>
      <w:lvlText w:val="%2."/>
      <w:lvlJc w:val="left"/>
      <w:pPr>
        <w:ind w:left="1440" w:hanging="360"/>
      </w:pPr>
    </w:lvl>
    <w:lvl w:ilvl="2" w:tplc="E0A24DCE">
      <w:start w:val="1"/>
      <w:numFmt w:val="lowerRoman"/>
      <w:lvlText w:val="%3."/>
      <w:lvlJc w:val="right"/>
      <w:pPr>
        <w:ind w:left="2160" w:hanging="180"/>
      </w:pPr>
    </w:lvl>
    <w:lvl w:ilvl="3" w:tplc="2F0AE9A0">
      <w:start w:val="1"/>
      <w:numFmt w:val="decimal"/>
      <w:lvlText w:val="%4."/>
      <w:lvlJc w:val="left"/>
      <w:pPr>
        <w:ind w:left="2880" w:hanging="360"/>
      </w:pPr>
    </w:lvl>
    <w:lvl w:ilvl="4" w:tplc="2824312C">
      <w:start w:val="1"/>
      <w:numFmt w:val="lowerLetter"/>
      <w:lvlText w:val="%5."/>
      <w:lvlJc w:val="left"/>
      <w:pPr>
        <w:ind w:left="3600" w:hanging="360"/>
      </w:pPr>
    </w:lvl>
    <w:lvl w:ilvl="5" w:tplc="B2DE8A06">
      <w:start w:val="1"/>
      <w:numFmt w:val="lowerRoman"/>
      <w:lvlText w:val="%6."/>
      <w:lvlJc w:val="right"/>
      <w:pPr>
        <w:ind w:left="4320" w:hanging="180"/>
      </w:pPr>
    </w:lvl>
    <w:lvl w:ilvl="6" w:tplc="B3A4288E">
      <w:start w:val="1"/>
      <w:numFmt w:val="decimal"/>
      <w:lvlText w:val="%7."/>
      <w:lvlJc w:val="left"/>
      <w:pPr>
        <w:ind w:left="5040" w:hanging="360"/>
      </w:pPr>
    </w:lvl>
    <w:lvl w:ilvl="7" w:tplc="34700E32">
      <w:start w:val="1"/>
      <w:numFmt w:val="lowerLetter"/>
      <w:lvlText w:val="%8."/>
      <w:lvlJc w:val="left"/>
      <w:pPr>
        <w:ind w:left="5760" w:hanging="360"/>
      </w:pPr>
    </w:lvl>
    <w:lvl w:ilvl="8" w:tplc="0FBA95BC">
      <w:start w:val="1"/>
      <w:numFmt w:val="lowerRoman"/>
      <w:lvlText w:val="%9."/>
      <w:lvlJc w:val="right"/>
      <w:pPr>
        <w:ind w:left="6480" w:hanging="180"/>
      </w:pPr>
    </w:lvl>
  </w:abstractNum>
  <w:abstractNum w:abstractNumId="2" w15:restartNumberingAfterBreak="0">
    <w:nsid w:val="1AB8CD3A"/>
    <w:multiLevelType w:val="hybridMultilevel"/>
    <w:tmpl w:val="FFFFFFFF"/>
    <w:lvl w:ilvl="0" w:tplc="874A8562">
      <w:start w:val="1"/>
      <w:numFmt w:val="decimal"/>
      <w:lvlText w:val="%1."/>
      <w:lvlJc w:val="left"/>
      <w:pPr>
        <w:ind w:left="1080" w:hanging="360"/>
      </w:pPr>
    </w:lvl>
    <w:lvl w:ilvl="1" w:tplc="6A92F436">
      <w:start w:val="1"/>
      <w:numFmt w:val="lowerLetter"/>
      <w:lvlText w:val="%2."/>
      <w:lvlJc w:val="left"/>
      <w:pPr>
        <w:ind w:left="1440" w:hanging="360"/>
      </w:pPr>
    </w:lvl>
    <w:lvl w:ilvl="2" w:tplc="7C484B0A">
      <w:start w:val="1"/>
      <w:numFmt w:val="lowerRoman"/>
      <w:lvlText w:val="%3."/>
      <w:lvlJc w:val="right"/>
      <w:pPr>
        <w:ind w:left="2160" w:hanging="180"/>
      </w:pPr>
    </w:lvl>
    <w:lvl w:ilvl="3" w:tplc="33D622D8">
      <w:start w:val="1"/>
      <w:numFmt w:val="decimal"/>
      <w:lvlText w:val="%4."/>
      <w:lvlJc w:val="left"/>
      <w:pPr>
        <w:ind w:left="2880" w:hanging="360"/>
      </w:pPr>
    </w:lvl>
    <w:lvl w:ilvl="4" w:tplc="13B44680">
      <w:start w:val="1"/>
      <w:numFmt w:val="lowerLetter"/>
      <w:lvlText w:val="%5."/>
      <w:lvlJc w:val="left"/>
      <w:pPr>
        <w:ind w:left="3600" w:hanging="360"/>
      </w:pPr>
    </w:lvl>
    <w:lvl w:ilvl="5" w:tplc="32A8C3A8">
      <w:start w:val="1"/>
      <w:numFmt w:val="lowerRoman"/>
      <w:lvlText w:val="%6."/>
      <w:lvlJc w:val="right"/>
      <w:pPr>
        <w:ind w:left="4320" w:hanging="180"/>
      </w:pPr>
    </w:lvl>
    <w:lvl w:ilvl="6" w:tplc="A5727452">
      <w:start w:val="1"/>
      <w:numFmt w:val="decimal"/>
      <w:lvlText w:val="%7."/>
      <w:lvlJc w:val="left"/>
      <w:pPr>
        <w:ind w:left="5040" w:hanging="360"/>
      </w:pPr>
    </w:lvl>
    <w:lvl w:ilvl="7" w:tplc="ED987018">
      <w:start w:val="1"/>
      <w:numFmt w:val="lowerLetter"/>
      <w:lvlText w:val="%8."/>
      <w:lvlJc w:val="left"/>
      <w:pPr>
        <w:ind w:left="5760" w:hanging="360"/>
      </w:pPr>
    </w:lvl>
    <w:lvl w:ilvl="8" w:tplc="D93A028A">
      <w:start w:val="1"/>
      <w:numFmt w:val="lowerRoman"/>
      <w:lvlText w:val="%9."/>
      <w:lvlJc w:val="right"/>
      <w:pPr>
        <w:ind w:left="6480" w:hanging="180"/>
      </w:pPr>
    </w:lvl>
  </w:abstractNum>
  <w:abstractNum w:abstractNumId="3" w15:restartNumberingAfterBreak="0">
    <w:nsid w:val="20D25A0B"/>
    <w:multiLevelType w:val="hybridMultilevel"/>
    <w:tmpl w:val="D770A4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3F04B8"/>
    <w:multiLevelType w:val="hybridMultilevel"/>
    <w:tmpl w:val="FFFFFFFF"/>
    <w:lvl w:ilvl="0" w:tplc="7494ED2A">
      <w:start w:val="5"/>
      <w:numFmt w:val="decimal"/>
      <w:lvlText w:val="%1."/>
      <w:lvlJc w:val="left"/>
      <w:pPr>
        <w:ind w:left="1080" w:hanging="360"/>
      </w:pPr>
    </w:lvl>
    <w:lvl w:ilvl="1" w:tplc="1B8AE90E">
      <w:start w:val="1"/>
      <w:numFmt w:val="lowerLetter"/>
      <w:lvlText w:val="%2."/>
      <w:lvlJc w:val="left"/>
      <w:pPr>
        <w:ind w:left="1440" w:hanging="360"/>
      </w:pPr>
    </w:lvl>
    <w:lvl w:ilvl="2" w:tplc="3CA61084">
      <w:start w:val="1"/>
      <w:numFmt w:val="lowerRoman"/>
      <w:lvlText w:val="%3."/>
      <w:lvlJc w:val="right"/>
      <w:pPr>
        <w:ind w:left="2160" w:hanging="180"/>
      </w:pPr>
    </w:lvl>
    <w:lvl w:ilvl="3" w:tplc="FBAA3FB4">
      <w:start w:val="1"/>
      <w:numFmt w:val="decimal"/>
      <w:lvlText w:val="%4."/>
      <w:lvlJc w:val="left"/>
      <w:pPr>
        <w:ind w:left="2880" w:hanging="360"/>
      </w:pPr>
    </w:lvl>
    <w:lvl w:ilvl="4" w:tplc="6E705CE0">
      <w:start w:val="1"/>
      <w:numFmt w:val="lowerLetter"/>
      <w:lvlText w:val="%5."/>
      <w:lvlJc w:val="left"/>
      <w:pPr>
        <w:ind w:left="3600" w:hanging="360"/>
      </w:pPr>
    </w:lvl>
    <w:lvl w:ilvl="5" w:tplc="6F8013D0">
      <w:start w:val="1"/>
      <w:numFmt w:val="lowerRoman"/>
      <w:lvlText w:val="%6."/>
      <w:lvlJc w:val="right"/>
      <w:pPr>
        <w:ind w:left="4320" w:hanging="180"/>
      </w:pPr>
    </w:lvl>
    <w:lvl w:ilvl="6" w:tplc="59462A66">
      <w:start w:val="1"/>
      <w:numFmt w:val="decimal"/>
      <w:lvlText w:val="%7."/>
      <w:lvlJc w:val="left"/>
      <w:pPr>
        <w:ind w:left="5040" w:hanging="360"/>
      </w:pPr>
    </w:lvl>
    <w:lvl w:ilvl="7" w:tplc="F1DC1746">
      <w:start w:val="1"/>
      <w:numFmt w:val="lowerLetter"/>
      <w:lvlText w:val="%8."/>
      <w:lvlJc w:val="left"/>
      <w:pPr>
        <w:ind w:left="5760" w:hanging="360"/>
      </w:pPr>
    </w:lvl>
    <w:lvl w:ilvl="8" w:tplc="42EA6808">
      <w:start w:val="1"/>
      <w:numFmt w:val="lowerRoman"/>
      <w:lvlText w:val="%9."/>
      <w:lvlJc w:val="right"/>
      <w:pPr>
        <w:ind w:left="6480" w:hanging="180"/>
      </w:pPr>
    </w:lvl>
  </w:abstractNum>
  <w:abstractNum w:abstractNumId="5" w15:restartNumberingAfterBreak="0">
    <w:nsid w:val="23AF6087"/>
    <w:multiLevelType w:val="hybridMultilevel"/>
    <w:tmpl w:val="FFFFFFFF"/>
    <w:lvl w:ilvl="0" w:tplc="60FAEAC4">
      <w:start w:val="4"/>
      <w:numFmt w:val="decimal"/>
      <w:lvlText w:val="%1."/>
      <w:lvlJc w:val="left"/>
      <w:pPr>
        <w:ind w:left="1080" w:hanging="360"/>
      </w:pPr>
    </w:lvl>
    <w:lvl w:ilvl="1" w:tplc="08E497B4">
      <w:start w:val="1"/>
      <w:numFmt w:val="lowerLetter"/>
      <w:lvlText w:val="%2."/>
      <w:lvlJc w:val="left"/>
      <w:pPr>
        <w:ind w:left="1440" w:hanging="360"/>
      </w:pPr>
    </w:lvl>
    <w:lvl w:ilvl="2" w:tplc="71AEBC66">
      <w:start w:val="1"/>
      <w:numFmt w:val="lowerRoman"/>
      <w:lvlText w:val="%3."/>
      <w:lvlJc w:val="right"/>
      <w:pPr>
        <w:ind w:left="2160" w:hanging="180"/>
      </w:pPr>
    </w:lvl>
    <w:lvl w:ilvl="3" w:tplc="2AAECF10">
      <w:start w:val="1"/>
      <w:numFmt w:val="decimal"/>
      <w:lvlText w:val="%4."/>
      <w:lvlJc w:val="left"/>
      <w:pPr>
        <w:ind w:left="2880" w:hanging="360"/>
      </w:pPr>
    </w:lvl>
    <w:lvl w:ilvl="4" w:tplc="19402444">
      <w:start w:val="1"/>
      <w:numFmt w:val="lowerLetter"/>
      <w:lvlText w:val="%5."/>
      <w:lvlJc w:val="left"/>
      <w:pPr>
        <w:ind w:left="3600" w:hanging="360"/>
      </w:pPr>
    </w:lvl>
    <w:lvl w:ilvl="5" w:tplc="AD68DE92">
      <w:start w:val="1"/>
      <w:numFmt w:val="lowerRoman"/>
      <w:lvlText w:val="%6."/>
      <w:lvlJc w:val="right"/>
      <w:pPr>
        <w:ind w:left="4320" w:hanging="180"/>
      </w:pPr>
    </w:lvl>
    <w:lvl w:ilvl="6" w:tplc="16C83432">
      <w:start w:val="1"/>
      <w:numFmt w:val="decimal"/>
      <w:lvlText w:val="%7."/>
      <w:lvlJc w:val="left"/>
      <w:pPr>
        <w:ind w:left="5040" w:hanging="360"/>
      </w:pPr>
    </w:lvl>
    <w:lvl w:ilvl="7" w:tplc="AB765340">
      <w:start w:val="1"/>
      <w:numFmt w:val="lowerLetter"/>
      <w:lvlText w:val="%8."/>
      <w:lvlJc w:val="left"/>
      <w:pPr>
        <w:ind w:left="5760" w:hanging="360"/>
      </w:pPr>
    </w:lvl>
    <w:lvl w:ilvl="8" w:tplc="28D025AC">
      <w:start w:val="1"/>
      <w:numFmt w:val="lowerRoman"/>
      <w:lvlText w:val="%9."/>
      <w:lvlJc w:val="right"/>
      <w:pPr>
        <w:ind w:left="6480" w:hanging="180"/>
      </w:pPr>
    </w:lvl>
  </w:abstractNum>
  <w:abstractNum w:abstractNumId="6" w15:restartNumberingAfterBreak="0">
    <w:nsid w:val="24505948"/>
    <w:multiLevelType w:val="hybridMultilevel"/>
    <w:tmpl w:val="A0B83F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6C39E4"/>
    <w:multiLevelType w:val="hybridMultilevel"/>
    <w:tmpl w:val="130654CC"/>
    <w:lvl w:ilvl="0" w:tplc="A4783FD8">
      <w:start w:val="1"/>
      <w:numFmt w:val="decimal"/>
      <w:lvlText w:val="%1."/>
      <w:lvlJc w:val="left"/>
      <w:pPr>
        <w:ind w:left="720" w:hanging="360"/>
      </w:pPr>
      <w:rPr>
        <w:rFonts w:ascii="PT Sans" w:eastAsia="Times New Roman" w:hAnsi="PT Sans"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17304B"/>
    <w:multiLevelType w:val="hybridMultilevel"/>
    <w:tmpl w:val="FC2240A0"/>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F43178"/>
    <w:multiLevelType w:val="hybridMultilevel"/>
    <w:tmpl w:val="FC2240A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2130725"/>
    <w:multiLevelType w:val="hybridMultilevel"/>
    <w:tmpl w:val="CEDA314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5126F29"/>
    <w:multiLevelType w:val="hybridMultilevel"/>
    <w:tmpl w:val="FFFFFFFF"/>
    <w:lvl w:ilvl="0" w:tplc="E53238AE">
      <w:start w:val="1"/>
      <w:numFmt w:val="decimal"/>
      <w:lvlText w:val="%1."/>
      <w:lvlJc w:val="left"/>
      <w:pPr>
        <w:ind w:left="720" w:hanging="360"/>
      </w:pPr>
    </w:lvl>
    <w:lvl w:ilvl="1" w:tplc="E09A1C26">
      <w:start w:val="1"/>
      <w:numFmt w:val="lowerLetter"/>
      <w:lvlText w:val="%2."/>
      <w:lvlJc w:val="left"/>
      <w:pPr>
        <w:ind w:left="1440" w:hanging="360"/>
      </w:pPr>
    </w:lvl>
    <w:lvl w:ilvl="2" w:tplc="613C9DE8">
      <w:start w:val="1"/>
      <w:numFmt w:val="lowerRoman"/>
      <w:lvlText w:val="%3."/>
      <w:lvlJc w:val="right"/>
      <w:pPr>
        <w:ind w:left="2160" w:hanging="180"/>
      </w:pPr>
    </w:lvl>
    <w:lvl w:ilvl="3" w:tplc="38FC7D9A">
      <w:start w:val="1"/>
      <w:numFmt w:val="decimal"/>
      <w:lvlText w:val="%4."/>
      <w:lvlJc w:val="left"/>
      <w:pPr>
        <w:ind w:left="2880" w:hanging="360"/>
      </w:pPr>
    </w:lvl>
    <w:lvl w:ilvl="4" w:tplc="1854988C">
      <w:start w:val="1"/>
      <w:numFmt w:val="lowerLetter"/>
      <w:lvlText w:val="%5."/>
      <w:lvlJc w:val="left"/>
      <w:pPr>
        <w:ind w:left="3600" w:hanging="360"/>
      </w:pPr>
    </w:lvl>
    <w:lvl w:ilvl="5" w:tplc="AB069A3A">
      <w:start w:val="1"/>
      <w:numFmt w:val="lowerRoman"/>
      <w:lvlText w:val="%6."/>
      <w:lvlJc w:val="right"/>
      <w:pPr>
        <w:ind w:left="4320" w:hanging="180"/>
      </w:pPr>
    </w:lvl>
    <w:lvl w:ilvl="6" w:tplc="0FB01B7C">
      <w:start w:val="1"/>
      <w:numFmt w:val="decimal"/>
      <w:lvlText w:val="%7."/>
      <w:lvlJc w:val="left"/>
      <w:pPr>
        <w:ind w:left="5040" w:hanging="360"/>
      </w:pPr>
    </w:lvl>
    <w:lvl w:ilvl="7" w:tplc="A9B0396E">
      <w:start w:val="1"/>
      <w:numFmt w:val="lowerLetter"/>
      <w:lvlText w:val="%8."/>
      <w:lvlJc w:val="left"/>
      <w:pPr>
        <w:ind w:left="5760" w:hanging="360"/>
      </w:pPr>
    </w:lvl>
    <w:lvl w:ilvl="8" w:tplc="B04AB344">
      <w:start w:val="1"/>
      <w:numFmt w:val="lowerRoman"/>
      <w:lvlText w:val="%9."/>
      <w:lvlJc w:val="right"/>
      <w:pPr>
        <w:ind w:left="6480" w:hanging="180"/>
      </w:pPr>
    </w:lvl>
  </w:abstractNum>
  <w:abstractNum w:abstractNumId="12" w15:restartNumberingAfterBreak="0">
    <w:nsid w:val="48ACF48D"/>
    <w:multiLevelType w:val="hybridMultilevel"/>
    <w:tmpl w:val="FFFFFFFF"/>
    <w:lvl w:ilvl="0" w:tplc="3B2A1E5C">
      <w:start w:val="1"/>
      <w:numFmt w:val="upperLetter"/>
      <w:lvlText w:val="%1."/>
      <w:lvlJc w:val="left"/>
      <w:pPr>
        <w:ind w:left="720" w:hanging="360"/>
      </w:pPr>
    </w:lvl>
    <w:lvl w:ilvl="1" w:tplc="007625E6">
      <w:start w:val="1"/>
      <w:numFmt w:val="lowerLetter"/>
      <w:lvlText w:val="%2."/>
      <w:lvlJc w:val="left"/>
      <w:pPr>
        <w:ind w:left="1440" w:hanging="360"/>
      </w:pPr>
    </w:lvl>
    <w:lvl w:ilvl="2" w:tplc="6ED8EF34">
      <w:start w:val="1"/>
      <w:numFmt w:val="lowerRoman"/>
      <w:lvlText w:val="%3."/>
      <w:lvlJc w:val="right"/>
      <w:pPr>
        <w:ind w:left="2160" w:hanging="180"/>
      </w:pPr>
    </w:lvl>
    <w:lvl w:ilvl="3" w:tplc="53AAFB68">
      <w:start w:val="1"/>
      <w:numFmt w:val="decimal"/>
      <w:lvlText w:val="%4."/>
      <w:lvlJc w:val="left"/>
      <w:pPr>
        <w:ind w:left="2880" w:hanging="360"/>
      </w:pPr>
    </w:lvl>
    <w:lvl w:ilvl="4" w:tplc="4D6455AC">
      <w:start w:val="1"/>
      <w:numFmt w:val="lowerLetter"/>
      <w:lvlText w:val="%5."/>
      <w:lvlJc w:val="left"/>
      <w:pPr>
        <w:ind w:left="3600" w:hanging="360"/>
      </w:pPr>
    </w:lvl>
    <w:lvl w:ilvl="5" w:tplc="2E4210A0">
      <w:start w:val="1"/>
      <w:numFmt w:val="lowerRoman"/>
      <w:lvlText w:val="%6."/>
      <w:lvlJc w:val="right"/>
      <w:pPr>
        <w:ind w:left="4320" w:hanging="180"/>
      </w:pPr>
    </w:lvl>
    <w:lvl w:ilvl="6" w:tplc="32B81D6C">
      <w:start w:val="1"/>
      <w:numFmt w:val="decimal"/>
      <w:lvlText w:val="%7."/>
      <w:lvlJc w:val="left"/>
      <w:pPr>
        <w:ind w:left="5040" w:hanging="360"/>
      </w:pPr>
    </w:lvl>
    <w:lvl w:ilvl="7" w:tplc="0EE841C2">
      <w:start w:val="1"/>
      <w:numFmt w:val="lowerLetter"/>
      <w:lvlText w:val="%8."/>
      <w:lvlJc w:val="left"/>
      <w:pPr>
        <w:ind w:left="5760" w:hanging="360"/>
      </w:pPr>
    </w:lvl>
    <w:lvl w:ilvl="8" w:tplc="084EE4C6">
      <w:start w:val="1"/>
      <w:numFmt w:val="lowerRoman"/>
      <w:lvlText w:val="%9."/>
      <w:lvlJc w:val="right"/>
      <w:pPr>
        <w:ind w:left="6480" w:hanging="180"/>
      </w:pPr>
    </w:lvl>
  </w:abstractNum>
  <w:abstractNum w:abstractNumId="13" w15:restartNumberingAfterBreak="0">
    <w:nsid w:val="4B7518A4"/>
    <w:multiLevelType w:val="hybridMultilevel"/>
    <w:tmpl w:val="FC2240A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F4B3F5A"/>
    <w:multiLevelType w:val="hybridMultilevel"/>
    <w:tmpl w:val="C0E80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FA51E8"/>
    <w:multiLevelType w:val="hybridMultilevel"/>
    <w:tmpl w:val="FFFFFFFF"/>
    <w:lvl w:ilvl="0" w:tplc="C228FE20">
      <w:start w:val="6"/>
      <w:numFmt w:val="decimal"/>
      <w:lvlText w:val="%1."/>
      <w:lvlJc w:val="left"/>
      <w:pPr>
        <w:ind w:left="1080" w:hanging="360"/>
      </w:pPr>
    </w:lvl>
    <w:lvl w:ilvl="1" w:tplc="989C31D0">
      <w:start w:val="1"/>
      <w:numFmt w:val="lowerLetter"/>
      <w:lvlText w:val="%2."/>
      <w:lvlJc w:val="left"/>
      <w:pPr>
        <w:ind w:left="1440" w:hanging="360"/>
      </w:pPr>
    </w:lvl>
    <w:lvl w:ilvl="2" w:tplc="44388304">
      <w:start w:val="1"/>
      <w:numFmt w:val="lowerRoman"/>
      <w:lvlText w:val="%3."/>
      <w:lvlJc w:val="right"/>
      <w:pPr>
        <w:ind w:left="2160" w:hanging="180"/>
      </w:pPr>
    </w:lvl>
    <w:lvl w:ilvl="3" w:tplc="B5E23D36">
      <w:start w:val="1"/>
      <w:numFmt w:val="decimal"/>
      <w:lvlText w:val="%4."/>
      <w:lvlJc w:val="left"/>
      <w:pPr>
        <w:ind w:left="2880" w:hanging="360"/>
      </w:pPr>
    </w:lvl>
    <w:lvl w:ilvl="4" w:tplc="BB1E0F4A">
      <w:start w:val="1"/>
      <w:numFmt w:val="lowerLetter"/>
      <w:lvlText w:val="%5."/>
      <w:lvlJc w:val="left"/>
      <w:pPr>
        <w:ind w:left="3600" w:hanging="360"/>
      </w:pPr>
    </w:lvl>
    <w:lvl w:ilvl="5" w:tplc="D2081B94">
      <w:start w:val="1"/>
      <w:numFmt w:val="lowerRoman"/>
      <w:lvlText w:val="%6."/>
      <w:lvlJc w:val="right"/>
      <w:pPr>
        <w:ind w:left="4320" w:hanging="180"/>
      </w:pPr>
    </w:lvl>
    <w:lvl w:ilvl="6" w:tplc="8632C54C">
      <w:start w:val="1"/>
      <w:numFmt w:val="decimal"/>
      <w:lvlText w:val="%7."/>
      <w:lvlJc w:val="left"/>
      <w:pPr>
        <w:ind w:left="5040" w:hanging="360"/>
      </w:pPr>
    </w:lvl>
    <w:lvl w:ilvl="7" w:tplc="A128FCF0">
      <w:start w:val="1"/>
      <w:numFmt w:val="lowerLetter"/>
      <w:lvlText w:val="%8."/>
      <w:lvlJc w:val="left"/>
      <w:pPr>
        <w:ind w:left="5760" w:hanging="360"/>
      </w:pPr>
    </w:lvl>
    <w:lvl w:ilvl="8" w:tplc="2ABCD97A">
      <w:start w:val="1"/>
      <w:numFmt w:val="lowerRoman"/>
      <w:lvlText w:val="%9."/>
      <w:lvlJc w:val="right"/>
      <w:pPr>
        <w:ind w:left="6480" w:hanging="180"/>
      </w:pPr>
    </w:lvl>
  </w:abstractNum>
  <w:abstractNum w:abstractNumId="16" w15:restartNumberingAfterBreak="0">
    <w:nsid w:val="580B5A47"/>
    <w:multiLevelType w:val="hybridMultilevel"/>
    <w:tmpl w:val="0F523CCC"/>
    <w:lvl w:ilvl="0" w:tplc="24620C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E61797"/>
    <w:multiLevelType w:val="hybridMultilevel"/>
    <w:tmpl w:val="B05E7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89438F"/>
    <w:multiLevelType w:val="hybridMultilevel"/>
    <w:tmpl w:val="FFFFFFFF"/>
    <w:lvl w:ilvl="0" w:tplc="9E967D76">
      <w:start w:val="1"/>
      <w:numFmt w:val="decimal"/>
      <w:lvlText w:val="%1."/>
      <w:lvlJc w:val="left"/>
      <w:pPr>
        <w:ind w:left="1080" w:hanging="360"/>
      </w:pPr>
    </w:lvl>
    <w:lvl w:ilvl="1" w:tplc="754EA4A0">
      <w:start w:val="1"/>
      <w:numFmt w:val="lowerLetter"/>
      <w:lvlText w:val="%2."/>
      <w:lvlJc w:val="left"/>
      <w:pPr>
        <w:ind w:left="1800" w:hanging="360"/>
      </w:pPr>
    </w:lvl>
    <w:lvl w:ilvl="2" w:tplc="FBD6DFAC">
      <w:start w:val="1"/>
      <w:numFmt w:val="lowerRoman"/>
      <w:lvlText w:val="%3."/>
      <w:lvlJc w:val="right"/>
      <w:pPr>
        <w:ind w:left="2520" w:hanging="180"/>
      </w:pPr>
    </w:lvl>
    <w:lvl w:ilvl="3" w:tplc="5F188FEA">
      <w:start w:val="1"/>
      <w:numFmt w:val="decimal"/>
      <w:lvlText w:val="%4."/>
      <w:lvlJc w:val="left"/>
      <w:pPr>
        <w:ind w:left="3240" w:hanging="360"/>
      </w:pPr>
    </w:lvl>
    <w:lvl w:ilvl="4" w:tplc="942268E6">
      <w:start w:val="1"/>
      <w:numFmt w:val="lowerLetter"/>
      <w:lvlText w:val="%5."/>
      <w:lvlJc w:val="left"/>
      <w:pPr>
        <w:ind w:left="3960" w:hanging="360"/>
      </w:pPr>
    </w:lvl>
    <w:lvl w:ilvl="5" w:tplc="E0FCD156">
      <w:start w:val="1"/>
      <w:numFmt w:val="lowerRoman"/>
      <w:lvlText w:val="%6."/>
      <w:lvlJc w:val="right"/>
      <w:pPr>
        <w:ind w:left="4680" w:hanging="180"/>
      </w:pPr>
    </w:lvl>
    <w:lvl w:ilvl="6" w:tplc="6BBCA7BC">
      <w:start w:val="1"/>
      <w:numFmt w:val="decimal"/>
      <w:lvlText w:val="%7."/>
      <w:lvlJc w:val="left"/>
      <w:pPr>
        <w:ind w:left="5400" w:hanging="360"/>
      </w:pPr>
    </w:lvl>
    <w:lvl w:ilvl="7" w:tplc="6148A014">
      <w:start w:val="1"/>
      <w:numFmt w:val="lowerLetter"/>
      <w:lvlText w:val="%8."/>
      <w:lvlJc w:val="left"/>
      <w:pPr>
        <w:ind w:left="6120" w:hanging="360"/>
      </w:pPr>
    </w:lvl>
    <w:lvl w:ilvl="8" w:tplc="98BAA2A6">
      <w:start w:val="1"/>
      <w:numFmt w:val="lowerRoman"/>
      <w:lvlText w:val="%9."/>
      <w:lvlJc w:val="right"/>
      <w:pPr>
        <w:ind w:left="6840" w:hanging="180"/>
      </w:pPr>
    </w:lvl>
  </w:abstractNum>
  <w:abstractNum w:abstractNumId="19" w15:restartNumberingAfterBreak="0">
    <w:nsid w:val="65EA153C"/>
    <w:multiLevelType w:val="hybridMultilevel"/>
    <w:tmpl w:val="5EDC721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F76E05"/>
    <w:multiLevelType w:val="hybridMultilevel"/>
    <w:tmpl w:val="CEDA31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101961"/>
    <w:multiLevelType w:val="hybridMultilevel"/>
    <w:tmpl w:val="48902A60"/>
    <w:lvl w:ilvl="0" w:tplc="237839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CC90E2F"/>
    <w:multiLevelType w:val="hybridMultilevel"/>
    <w:tmpl w:val="FFFFFFFF"/>
    <w:lvl w:ilvl="0" w:tplc="7C3EBA8C">
      <w:start w:val="1"/>
      <w:numFmt w:val="lowerLetter"/>
      <w:lvlText w:val="%1."/>
      <w:lvlJc w:val="left"/>
      <w:pPr>
        <w:ind w:left="720" w:hanging="360"/>
      </w:pPr>
    </w:lvl>
    <w:lvl w:ilvl="1" w:tplc="3DEC189C">
      <w:start w:val="1"/>
      <w:numFmt w:val="lowerLetter"/>
      <w:lvlText w:val="%2."/>
      <w:lvlJc w:val="left"/>
      <w:pPr>
        <w:ind w:left="1440" w:hanging="360"/>
      </w:pPr>
    </w:lvl>
    <w:lvl w:ilvl="2" w:tplc="73D40FC6">
      <w:start w:val="1"/>
      <w:numFmt w:val="lowerRoman"/>
      <w:lvlText w:val="%3."/>
      <w:lvlJc w:val="right"/>
      <w:pPr>
        <w:ind w:left="2160" w:hanging="180"/>
      </w:pPr>
    </w:lvl>
    <w:lvl w:ilvl="3" w:tplc="82AEF1F8">
      <w:start w:val="1"/>
      <w:numFmt w:val="decimal"/>
      <w:lvlText w:val="%4."/>
      <w:lvlJc w:val="left"/>
      <w:pPr>
        <w:ind w:left="2880" w:hanging="360"/>
      </w:pPr>
    </w:lvl>
    <w:lvl w:ilvl="4" w:tplc="3A84533E">
      <w:start w:val="1"/>
      <w:numFmt w:val="lowerLetter"/>
      <w:lvlText w:val="%5."/>
      <w:lvlJc w:val="left"/>
      <w:pPr>
        <w:ind w:left="3600" w:hanging="360"/>
      </w:pPr>
    </w:lvl>
    <w:lvl w:ilvl="5" w:tplc="D1EAAEFC">
      <w:start w:val="1"/>
      <w:numFmt w:val="lowerRoman"/>
      <w:lvlText w:val="%6."/>
      <w:lvlJc w:val="right"/>
      <w:pPr>
        <w:ind w:left="4320" w:hanging="180"/>
      </w:pPr>
    </w:lvl>
    <w:lvl w:ilvl="6" w:tplc="88B65000">
      <w:start w:val="1"/>
      <w:numFmt w:val="decimal"/>
      <w:lvlText w:val="%7."/>
      <w:lvlJc w:val="left"/>
      <w:pPr>
        <w:ind w:left="5040" w:hanging="360"/>
      </w:pPr>
    </w:lvl>
    <w:lvl w:ilvl="7" w:tplc="7D14C826">
      <w:start w:val="1"/>
      <w:numFmt w:val="lowerLetter"/>
      <w:lvlText w:val="%8."/>
      <w:lvlJc w:val="left"/>
      <w:pPr>
        <w:ind w:left="5760" w:hanging="360"/>
      </w:pPr>
    </w:lvl>
    <w:lvl w:ilvl="8" w:tplc="00980D0A">
      <w:start w:val="1"/>
      <w:numFmt w:val="lowerRoman"/>
      <w:lvlText w:val="%9."/>
      <w:lvlJc w:val="right"/>
      <w:pPr>
        <w:ind w:left="6480" w:hanging="180"/>
      </w:pPr>
    </w:lvl>
  </w:abstractNum>
  <w:abstractNum w:abstractNumId="23" w15:restartNumberingAfterBreak="0">
    <w:nsid w:val="7EE73EE1"/>
    <w:multiLevelType w:val="hybridMultilevel"/>
    <w:tmpl w:val="352A0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EF8F5E"/>
    <w:multiLevelType w:val="hybridMultilevel"/>
    <w:tmpl w:val="FFFFFFFF"/>
    <w:lvl w:ilvl="0" w:tplc="6366CCBE">
      <w:start w:val="2"/>
      <w:numFmt w:val="decimal"/>
      <w:lvlText w:val="%1."/>
      <w:lvlJc w:val="left"/>
      <w:pPr>
        <w:ind w:left="1080" w:hanging="360"/>
      </w:pPr>
    </w:lvl>
    <w:lvl w:ilvl="1" w:tplc="553445C4">
      <w:start w:val="1"/>
      <w:numFmt w:val="lowerLetter"/>
      <w:lvlText w:val="%2."/>
      <w:lvlJc w:val="left"/>
      <w:pPr>
        <w:ind w:left="1440" w:hanging="360"/>
      </w:pPr>
    </w:lvl>
    <w:lvl w:ilvl="2" w:tplc="E000FFDE">
      <w:start w:val="1"/>
      <w:numFmt w:val="lowerRoman"/>
      <w:lvlText w:val="%3."/>
      <w:lvlJc w:val="right"/>
      <w:pPr>
        <w:ind w:left="2160" w:hanging="180"/>
      </w:pPr>
    </w:lvl>
    <w:lvl w:ilvl="3" w:tplc="74AE9DDE">
      <w:start w:val="1"/>
      <w:numFmt w:val="decimal"/>
      <w:lvlText w:val="%4."/>
      <w:lvlJc w:val="left"/>
      <w:pPr>
        <w:ind w:left="2880" w:hanging="360"/>
      </w:pPr>
    </w:lvl>
    <w:lvl w:ilvl="4" w:tplc="ECEA8476">
      <w:start w:val="1"/>
      <w:numFmt w:val="lowerLetter"/>
      <w:lvlText w:val="%5."/>
      <w:lvlJc w:val="left"/>
      <w:pPr>
        <w:ind w:left="3600" w:hanging="360"/>
      </w:pPr>
    </w:lvl>
    <w:lvl w:ilvl="5" w:tplc="356A7E5C">
      <w:start w:val="1"/>
      <w:numFmt w:val="lowerRoman"/>
      <w:lvlText w:val="%6."/>
      <w:lvlJc w:val="right"/>
      <w:pPr>
        <w:ind w:left="4320" w:hanging="180"/>
      </w:pPr>
    </w:lvl>
    <w:lvl w:ilvl="6" w:tplc="0578268C">
      <w:start w:val="1"/>
      <w:numFmt w:val="decimal"/>
      <w:lvlText w:val="%7."/>
      <w:lvlJc w:val="left"/>
      <w:pPr>
        <w:ind w:left="5040" w:hanging="360"/>
      </w:pPr>
    </w:lvl>
    <w:lvl w:ilvl="7" w:tplc="4E568AF0">
      <w:start w:val="1"/>
      <w:numFmt w:val="lowerLetter"/>
      <w:lvlText w:val="%8."/>
      <w:lvlJc w:val="left"/>
      <w:pPr>
        <w:ind w:left="5760" w:hanging="360"/>
      </w:pPr>
    </w:lvl>
    <w:lvl w:ilvl="8" w:tplc="ACD84D64">
      <w:start w:val="1"/>
      <w:numFmt w:val="lowerRoman"/>
      <w:lvlText w:val="%9."/>
      <w:lvlJc w:val="right"/>
      <w:pPr>
        <w:ind w:left="6480" w:hanging="180"/>
      </w:pPr>
    </w:lvl>
  </w:abstractNum>
  <w:abstractNum w:abstractNumId="25" w15:restartNumberingAfterBreak="0">
    <w:nsid w:val="7FE53617"/>
    <w:multiLevelType w:val="hybridMultilevel"/>
    <w:tmpl w:val="70EC9892"/>
    <w:lvl w:ilvl="0" w:tplc="BA12EE7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5636626">
    <w:abstractNumId w:val="15"/>
  </w:num>
  <w:num w:numId="2" w16cid:durableId="1563759089">
    <w:abstractNumId w:val="4"/>
  </w:num>
  <w:num w:numId="3" w16cid:durableId="595833">
    <w:abstractNumId w:val="5"/>
  </w:num>
  <w:num w:numId="4" w16cid:durableId="187721556">
    <w:abstractNumId w:val="1"/>
  </w:num>
  <w:num w:numId="5" w16cid:durableId="1423068420">
    <w:abstractNumId w:val="24"/>
  </w:num>
  <w:num w:numId="6" w16cid:durableId="1876653274">
    <w:abstractNumId w:val="2"/>
  </w:num>
  <w:num w:numId="7" w16cid:durableId="548611668">
    <w:abstractNumId w:val="11"/>
  </w:num>
  <w:num w:numId="8" w16cid:durableId="302122901">
    <w:abstractNumId w:val="12"/>
  </w:num>
  <w:num w:numId="9" w16cid:durableId="1876700140">
    <w:abstractNumId w:val="22"/>
  </w:num>
  <w:num w:numId="10" w16cid:durableId="796028307">
    <w:abstractNumId w:val="7"/>
  </w:num>
  <w:num w:numId="11" w16cid:durableId="1366520968">
    <w:abstractNumId w:val="6"/>
  </w:num>
  <w:num w:numId="12" w16cid:durableId="1420641773">
    <w:abstractNumId w:val="20"/>
  </w:num>
  <w:num w:numId="13" w16cid:durableId="916784067">
    <w:abstractNumId w:val="10"/>
  </w:num>
  <w:num w:numId="14" w16cid:durableId="1865440761">
    <w:abstractNumId w:val="17"/>
  </w:num>
  <w:num w:numId="15" w16cid:durableId="934828143">
    <w:abstractNumId w:val="3"/>
  </w:num>
  <w:num w:numId="16" w16cid:durableId="817647207">
    <w:abstractNumId w:val="8"/>
  </w:num>
  <w:num w:numId="17" w16cid:durableId="127474985">
    <w:abstractNumId w:val="13"/>
  </w:num>
  <w:num w:numId="18" w16cid:durableId="14579743">
    <w:abstractNumId w:val="9"/>
  </w:num>
  <w:num w:numId="19" w16cid:durableId="694767261">
    <w:abstractNumId w:val="16"/>
  </w:num>
  <w:num w:numId="20" w16cid:durableId="533737220">
    <w:abstractNumId w:val="14"/>
  </w:num>
  <w:num w:numId="21" w16cid:durableId="922881801">
    <w:abstractNumId w:val="21"/>
  </w:num>
  <w:num w:numId="22" w16cid:durableId="1428966108">
    <w:abstractNumId w:val="23"/>
  </w:num>
  <w:num w:numId="23" w16cid:durableId="817528737">
    <w:abstractNumId w:val="18"/>
  </w:num>
  <w:num w:numId="24" w16cid:durableId="2121756118">
    <w:abstractNumId w:val="0"/>
  </w:num>
  <w:num w:numId="25" w16cid:durableId="1801259609">
    <w:abstractNumId w:val="19"/>
  </w:num>
  <w:num w:numId="26" w16cid:durableId="4234995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378"/>
    <w:rsid w:val="000108E4"/>
    <w:rsid w:val="00080106"/>
    <w:rsid w:val="00080443"/>
    <w:rsid w:val="00086292"/>
    <w:rsid w:val="000D61F1"/>
    <w:rsid w:val="000D62DF"/>
    <w:rsid w:val="000E39CF"/>
    <w:rsid w:val="00100FCA"/>
    <w:rsid w:val="0013280E"/>
    <w:rsid w:val="001539CE"/>
    <w:rsid w:val="001637F8"/>
    <w:rsid w:val="00173C8B"/>
    <w:rsid w:val="00181385"/>
    <w:rsid w:val="0019232B"/>
    <w:rsid w:val="00193C07"/>
    <w:rsid w:val="001B3837"/>
    <w:rsid w:val="001D4FDC"/>
    <w:rsid w:val="001E13B0"/>
    <w:rsid w:val="001F0657"/>
    <w:rsid w:val="001F436F"/>
    <w:rsid w:val="002115A6"/>
    <w:rsid w:val="00231757"/>
    <w:rsid w:val="00272FED"/>
    <w:rsid w:val="002906EA"/>
    <w:rsid w:val="00291809"/>
    <w:rsid w:val="002E24C7"/>
    <w:rsid w:val="002F4EBC"/>
    <w:rsid w:val="002F5A12"/>
    <w:rsid w:val="002F709A"/>
    <w:rsid w:val="003225D1"/>
    <w:rsid w:val="00334C32"/>
    <w:rsid w:val="003649EE"/>
    <w:rsid w:val="003869FB"/>
    <w:rsid w:val="003A2341"/>
    <w:rsid w:val="003B62F3"/>
    <w:rsid w:val="00411444"/>
    <w:rsid w:val="004143C6"/>
    <w:rsid w:val="00457BED"/>
    <w:rsid w:val="004643C0"/>
    <w:rsid w:val="00473373"/>
    <w:rsid w:val="0047518F"/>
    <w:rsid w:val="00482422"/>
    <w:rsid w:val="00494D79"/>
    <w:rsid w:val="004B7361"/>
    <w:rsid w:val="004F00C1"/>
    <w:rsid w:val="004F2DB5"/>
    <w:rsid w:val="0050231E"/>
    <w:rsid w:val="00512BAE"/>
    <w:rsid w:val="00515D89"/>
    <w:rsid w:val="0052332D"/>
    <w:rsid w:val="005247AF"/>
    <w:rsid w:val="00525668"/>
    <w:rsid w:val="005471B3"/>
    <w:rsid w:val="00551AAB"/>
    <w:rsid w:val="00566837"/>
    <w:rsid w:val="00582EB9"/>
    <w:rsid w:val="005A6761"/>
    <w:rsid w:val="005A6A2D"/>
    <w:rsid w:val="005B4539"/>
    <w:rsid w:val="005B7EEC"/>
    <w:rsid w:val="005D6F44"/>
    <w:rsid w:val="005E57EF"/>
    <w:rsid w:val="0062164A"/>
    <w:rsid w:val="00645D2E"/>
    <w:rsid w:val="00653BC7"/>
    <w:rsid w:val="00667C8D"/>
    <w:rsid w:val="00677930"/>
    <w:rsid w:val="006C4261"/>
    <w:rsid w:val="00756F01"/>
    <w:rsid w:val="00784C1E"/>
    <w:rsid w:val="007C3307"/>
    <w:rsid w:val="007D022B"/>
    <w:rsid w:val="007F3B56"/>
    <w:rsid w:val="007F6D6B"/>
    <w:rsid w:val="00801410"/>
    <w:rsid w:val="008017C2"/>
    <w:rsid w:val="008742DB"/>
    <w:rsid w:val="00880D94"/>
    <w:rsid w:val="0089326C"/>
    <w:rsid w:val="008B3857"/>
    <w:rsid w:val="008C523A"/>
    <w:rsid w:val="00915BDF"/>
    <w:rsid w:val="009315DF"/>
    <w:rsid w:val="009612A2"/>
    <w:rsid w:val="009C3077"/>
    <w:rsid w:val="009C355B"/>
    <w:rsid w:val="009E1520"/>
    <w:rsid w:val="00A00593"/>
    <w:rsid w:val="00A04802"/>
    <w:rsid w:val="00A14DA0"/>
    <w:rsid w:val="00A35D9C"/>
    <w:rsid w:val="00A5233F"/>
    <w:rsid w:val="00A617E1"/>
    <w:rsid w:val="00A64A1B"/>
    <w:rsid w:val="00A671AA"/>
    <w:rsid w:val="00A72503"/>
    <w:rsid w:val="00A8150C"/>
    <w:rsid w:val="00AB6A79"/>
    <w:rsid w:val="00AD7B74"/>
    <w:rsid w:val="00AE4E9E"/>
    <w:rsid w:val="00AF2CA0"/>
    <w:rsid w:val="00B10CD9"/>
    <w:rsid w:val="00B122BF"/>
    <w:rsid w:val="00B22610"/>
    <w:rsid w:val="00B30737"/>
    <w:rsid w:val="00BC2761"/>
    <w:rsid w:val="00BC63C5"/>
    <w:rsid w:val="00BF1CF3"/>
    <w:rsid w:val="00C07218"/>
    <w:rsid w:val="00C250C5"/>
    <w:rsid w:val="00C30667"/>
    <w:rsid w:val="00C343E9"/>
    <w:rsid w:val="00C37826"/>
    <w:rsid w:val="00C46B4D"/>
    <w:rsid w:val="00C51738"/>
    <w:rsid w:val="00C9417A"/>
    <w:rsid w:val="00C953D7"/>
    <w:rsid w:val="00CC00BA"/>
    <w:rsid w:val="00CC18D5"/>
    <w:rsid w:val="00CD31DD"/>
    <w:rsid w:val="00CE5098"/>
    <w:rsid w:val="00D00950"/>
    <w:rsid w:val="00D01300"/>
    <w:rsid w:val="00D04378"/>
    <w:rsid w:val="00D5341A"/>
    <w:rsid w:val="00D55BBD"/>
    <w:rsid w:val="00D72552"/>
    <w:rsid w:val="00DA4B06"/>
    <w:rsid w:val="00DC0FA0"/>
    <w:rsid w:val="00DD43DB"/>
    <w:rsid w:val="00DD5795"/>
    <w:rsid w:val="00DF5438"/>
    <w:rsid w:val="00DF70C2"/>
    <w:rsid w:val="00E0415C"/>
    <w:rsid w:val="00E05E0D"/>
    <w:rsid w:val="00E20928"/>
    <w:rsid w:val="00E40DCB"/>
    <w:rsid w:val="00E541D3"/>
    <w:rsid w:val="00E55C2F"/>
    <w:rsid w:val="00E64235"/>
    <w:rsid w:val="00E642A9"/>
    <w:rsid w:val="00E676F6"/>
    <w:rsid w:val="00E93B06"/>
    <w:rsid w:val="00EB095F"/>
    <w:rsid w:val="00ED303F"/>
    <w:rsid w:val="00EE1B09"/>
    <w:rsid w:val="00F0067C"/>
    <w:rsid w:val="00F04215"/>
    <w:rsid w:val="00F408B8"/>
    <w:rsid w:val="00F64EF6"/>
    <w:rsid w:val="00F837F0"/>
    <w:rsid w:val="00FF7275"/>
    <w:rsid w:val="015C1832"/>
    <w:rsid w:val="01DB7CCF"/>
    <w:rsid w:val="01F65F6B"/>
    <w:rsid w:val="03F1A71C"/>
    <w:rsid w:val="04B13BC0"/>
    <w:rsid w:val="050EB430"/>
    <w:rsid w:val="054D8EF2"/>
    <w:rsid w:val="054DC424"/>
    <w:rsid w:val="0594496D"/>
    <w:rsid w:val="05988408"/>
    <w:rsid w:val="0635D38B"/>
    <w:rsid w:val="066F8F4B"/>
    <w:rsid w:val="06C4BA69"/>
    <w:rsid w:val="07068A1D"/>
    <w:rsid w:val="077A0885"/>
    <w:rsid w:val="095FEC71"/>
    <w:rsid w:val="0991D13F"/>
    <w:rsid w:val="0A017150"/>
    <w:rsid w:val="0E946996"/>
    <w:rsid w:val="0E9A707D"/>
    <w:rsid w:val="0F2C3796"/>
    <w:rsid w:val="1014E79C"/>
    <w:rsid w:val="10682ED1"/>
    <w:rsid w:val="10AD9295"/>
    <w:rsid w:val="122827EB"/>
    <w:rsid w:val="12714E6D"/>
    <w:rsid w:val="13490931"/>
    <w:rsid w:val="141F521C"/>
    <w:rsid w:val="14C01C8D"/>
    <w:rsid w:val="15618B86"/>
    <w:rsid w:val="15816BC4"/>
    <w:rsid w:val="1589C01B"/>
    <w:rsid w:val="166292C2"/>
    <w:rsid w:val="16E30818"/>
    <w:rsid w:val="1701F52E"/>
    <w:rsid w:val="1812137B"/>
    <w:rsid w:val="18758B20"/>
    <w:rsid w:val="1A54DCE7"/>
    <w:rsid w:val="1B1C8D1D"/>
    <w:rsid w:val="1BB77764"/>
    <w:rsid w:val="1C75B3E4"/>
    <w:rsid w:val="1CA8BDDC"/>
    <w:rsid w:val="1D1E9710"/>
    <w:rsid w:val="1D28DDD2"/>
    <w:rsid w:val="1D36EA61"/>
    <w:rsid w:val="1E0E5F00"/>
    <w:rsid w:val="1F767210"/>
    <w:rsid w:val="211B599C"/>
    <w:rsid w:val="2196CB7B"/>
    <w:rsid w:val="2199DBA6"/>
    <w:rsid w:val="2225BABF"/>
    <w:rsid w:val="2249BBEE"/>
    <w:rsid w:val="22937088"/>
    <w:rsid w:val="23470FF7"/>
    <w:rsid w:val="256E7D87"/>
    <w:rsid w:val="260CBF0E"/>
    <w:rsid w:val="2687D875"/>
    <w:rsid w:val="26D9A541"/>
    <w:rsid w:val="27D390B6"/>
    <w:rsid w:val="27E76F36"/>
    <w:rsid w:val="281FB19D"/>
    <w:rsid w:val="28216D21"/>
    <w:rsid w:val="28384C72"/>
    <w:rsid w:val="28763311"/>
    <w:rsid w:val="28EC8D94"/>
    <w:rsid w:val="291D866F"/>
    <w:rsid w:val="29B426ED"/>
    <w:rsid w:val="2A7A8425"/>
    <w:rsid w:val="2A8352C8"/>
    <w:rsid w:val="2AAC8842"/>
    <w:rsid w:val="2B21A415"/>
    <w:rsid w:val="2C38EF3B"/>
    <w:rsid w:val="2D96C8D9"/>
    <w:rsid w:val="2DF8CA47"/>
    <w:rsid w:val="2EE64EF4"/>
    <w:rsid w:val="2FB04A77"/>
    <w:rsid w:val="2FCC3006"/>
    <w:rsid w:val="306C93B0"/>
    <w:rsid w:val="313994E9"/>
    <w:rsid w:val="317F8284"/>
    <w:rsid w:val="32B72AD2"/>
    <w:rsid w:val="32F2BC60"/>
    <w:rsid w:val="343D47D5"/>
    <w:rsid w:val="348A1564"/>
    <w:rsid w:val="34CAB06A"/>
    <w:rsid w:val="354D9AA6"/>
    <w:rsid w:val="3652F3A7"/>
    <w:rsid w:val="36559E4B"/>
    <w:rsid w:val="376C7FA5"/>
    <w:rsid w:val="3864C9E5"/>
    <w:rsid w:val="3864E9A4"/>
    <w:rsid w:val="3A471869"/>
    <w:rsid w:val="3A693780"/>
    <w:rsid w:val="3BC7DA76"/>
    <w:rsid w:val="3C0FD01B"/>
    <w:rsid w:val="3CD4CEBE"/>
    <w:rsid w:val="3D3AA0F8"/>
    <w:rsid w:val="3D6D91BB"/>
    <w:rsid w:val="3D979828"/>
    <w:rsid w:val="3DDC31B9"/>
    <w:rsid w:val="3E400369"/>
    <w:rsid w:val="3E44DD2F"/>
    <w:rsid w:val="3E91AC2F"/>
    <w:rsid w:val="3F959888"/>
    <w:rsid w:val="3FC74BA7"/>
    <w:rsid w:val="414F5A71"/>
    <w:rsid w:val="420E121B"/>
    <w:rsid w:val="4215FFA1"/>
    <w:rsid w:val="42C45233"/>
    <w:rsid w:val="42E8ACB1"/>
    <w:rsid w:val="42F9E777"/>
    <w:rsid w:val="435D3DC0"/>
    <w:rsid w:val="43B1D002"/>
    <w:rsid w:val="44D59AEA"/>
    <w:rsid w:val="44DC7434"/>
    <w:rsid w:val="454DA063"/>
    <w:rsid w:val="456AB753"/>
    <w:rsid w:val="4596B5DD"/>
    <w:rsid w:val="45F7C9D4"/>
    <w:rsid w:val="46E1833E"/>
    <w:rsid w:val="46E4819F"/>
    <w:rsid w:val="48C857A1"/>
    <w:rsid w:val="499A7E9A"/>
    <w:rsid w:val="49FE8E5C"/>
    <w:rsid w:val="4A61CD28"/>
    <w:rsid w:val="4A6A0389"/>
    <w:rsid w:val="4A6FEA49"/>
    <w:rsid w:val="4B3A1CB5"/>
    <w:rsid w:val="4BFE6F30"/>
    <w:rsid w:val="4BFED6FD"/>
    <w:rsid w:val="4CA0BB7C"/>
    <w:rsid w:val="4CD06562"/>
    <w:rsid w:val="4EBC38EA"/>
    <w:rsid w:val="4ED66023"/>
    <w:rsid w:val="4EDF4AB7"/>
    <w:rsid w:val="4F478C35"/>
    <w:rsid w:val="502F1D79"/>
    <w:rsid w:val="50341927"/>
    <w:rsid w:val="5090530A"/>
    <w:rsid w:val="50C88B6D"/>
    <w:rsid w:val="51092635"/>
    <w:rsid w:val="510EEFD5"/>
    <w:rsid w:val="51CFE988"/>
    <w:rsid w:val="522173FE"/>
    <w:rsid w:val="5375D511"/>
    <w:rsid w:val="5399021A"/>
    <w:rsid w:val="53B96525"/>
    <w:rsid w:val="53C1B47F"/>
    <w:rsid w:val="53C7F3CC"/>
    <w:rsid w:val="53CF605C"/>
    <w:rsid w:val="5449B197"/>
    <w:rsid w:val="54A9E269"/>
    <w:rsid w:val="54CF33C3"/>
    <w:rsid w:val="54D23003"/>
    <w:rsid w:val="55C732CD"/>
    <w:rsid w:val="55CD3294"/>
    <w:rsid w:val="56244BA3"/>
    <w:rsid w:val="564F999A"/>
    <w:rsid w:val="565C21AF"/>
    <w:rsid w:val="5693144D"/>
    <w:rsid w:val="5695D062"/>
    <w:rsid w:val="57B12AF4"/>
    <w:rsid w:val="57EB69FB"/>
    <w:rsid w:val="5890ED22"/>
    <w:rsid w:val="58CF1524"/>
    <w:rsid w:val="5A11D721"/>
    <w:rsid w:val="5A2C0234"/>
    <w:rsid w:val="5B2C180E"/>
    <w:rsid w:val="5B36F4B1"/>
    <w:rsid w:val="5BD42F00"/>
    <w:rsid w:val="5E948510"/>
    <w:rsid w:val="5ED4BA11"/>
    <w:rsid w:val="5ED69220"/>
    <w:rsid w:val="5F4BBF59"/>
    <w:rsid w:val="5FE54109"/>
    <w:rsid w:val="607AAABB"/>
    <w:rsid w:val="60C80009"/>
    <w:rsid w:val="60E78FBA"/>
    <w:rsid w:val="60EC855C"/>
    <w:rsid w:val="6181116A"/>
    <w:rsid w:val="61B9DD28"/>
    <w:rsid w:val="61CE29AB"/>
    <w:rsid w:val="620A8DCF"/>
    <w:rsid w:val="63B0B472"/>
    <w:rsid w:val="645A1E0C"/>
    <w:rsid w:val="65B4CDDB"/>
    <w:rsid w:val="65BE149D"/>
    <w:rsid w:val="65D1BD5B"/>
    <w:rsid w:val="65F1B96F"/>
    <w:rsid w:val="65F848AA"/>
    <w:rsid w:val="66053B99"/>
    <w:rsid w:val="662D6A3F"/>
    <w:rsid w:val="6644B37E"/>
    <w:rsid w:val="6759E4FE"/>
    <w:rsid w:val="679C416A"/>
    <w:rsid w:val="67BEF5A9"/>
    <w:rsid w:val="680CA987"/>
    <w:rsid w:val="6819BAF6"/>
    <w:rsid w:val="68764797"/>
    <w:rsid w:val="68EC4626"/>
    <w:rsid w:val="69DAB17E"/>
    <w:rsid w:val="6A848F07"/>
    <w:rsid w:val="6B04E7F2"/>
    <w:rsid w:val="6B68EC51"/>
    <w:rsid w:val="6BBD3769"/>
    <w:rsid w:val="6DC385AD"/>
    <w:rsid w:val="6DC92682"/>
    <w:rsid w:val="6E035A8F"/>
    <w:rsid w:val="6E7004F1"/>
    <w:rsid w:val="6F835CCE"/>
    <w:rsid w:val="6FABFA56"/>
    <w:rsid w:val="701A44AD"/>
    <w:rsid w:val="70EB256B"/>
    <w:rsid w:val="70F7F9E4"/>
    <w:rsid w:val="70FB266F"/>
    <w:rsid w:val="71973534"/>
    <w:rsid w:val="7271CFCA"/>
    <w:rsid w:val="72A1716B"/>
    <w:rsid w:val="7319DD38"/>
    <w:rsid w:val="7355FE7E"/>
    <w:rsid w:val="73B0C696"/>
    <w:rsid w:val="740DCAC5"/>
    <w:rsid w:val="74471D5C"/>
    <w:rsid w:val="74537979"/>
    <w:rsid w:val="74DA019C"/>
    <w:rsid w:val="76E72DF9"/>
    <w:rsid w:val="7703F57C"/>
    <w:rsid w:val="77908744"/>
    <w:rsid w:val="78829214"/>
    <w:rsid w:val="796D28C4"/>
    <w:rsid w:val="79891EBC"/>
    <w:rsid w:val="79A24719"/>
    <w:rsid w:val="79DA5A42"/>
    <w:rsid w:val="7A025560"/>
    <w:rsid w:val="7A3E0746"/>
    <w:rsid w:val="7A5A5E85"/>
    <w:rsid w:val="7A6E4672"/>
    <w:rsid w:val="7B09E9FC"/>
    <w:rsid w:val="7B2E2B16"/>
    <w:rsid w:val="7B467484"/>
    <w:rsid w:val="7B95ECDE"/>
    <w:rsid w:val="7BCA4B9E"/>
    <w:rsid w:val="7BD9D7A7"/>
    <w:rsid w:val="7D75A808"/>
    <w:rsid w:val="7D91BB77"/>
    <w:rsid w:val="7DB73D8C"/>
    <w:rsid w:val="7DB75E86"/>
    <w:rsid w:val="7E5C8FDF"/>
    <w:rsid w:val="7FC37B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0D685"/>
  <w15:chartTrackingRefBased/>
  <w15:docId w15:val="{D2EDF66C-D209-4761-B314-044FC4C5D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D04378"/>
    <w:pPr>
      <w:widowControl w:val="0"/>
      <w:autoSpaceDE w:val="0"/>
      <w:autoSpaceDN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04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08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8B8"/>
  </w:style>
  <w:style w:type="paragraph" w:styleId="Footer">
    <w:name w:val="footer"/>
    <w:basedOn w:val="Normal"/>
    <w:link w:val="FooterChar"/>
    <w:uiPriority w:val="99"/>
    <w:unhideWhenUsed/>
    <w:rsid w:val="00F408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8B8"/>
  </w:style>
  <w:style w:type="paragraph" w:styleId="ListParagraph">
    <w:name w:val="List Paragraph"/>
    <w:basedOn w:val="Normal"/>
    <w:uiPriority w:val="34"/>
    <w:qFormat/>
    <w:rsid w:val="00272FED"/>
    <w:pPr>
      <w:ind w:left="720"/>
      <w:contextualSpacing/>
    </w:pPr>
  </w:style>
  <w:style w:type="character" w:styleId="CommentReference">
    <w:name w:val="annotation reference"/>
    <w:basedOn w:val="DefaultParagraphFont"/>
    <w:uiPriority w:val="99"/>
    <w:semiHidden/>
    <w:unhideWhenUsed/>
    <w:rsid w:val="009C3077"/>
    <w:rPr>
      <w:sz w:val="16"/>
      <w:szCs w:val="16"/>
    </w:rPr>
  </w:style>
  <w:style w:type="paragraph" w:styleId="CommentText">
    <w:name w:val="annotation text"/>
    <w:basedOn w:val="Normal"/>
    <w:link w:val="CommentTextChar"/>
    <w:uiPriority w:val="99"/>
    <w:unhideWhenUsed/>
    <w:rsid w:val="009C3077"/>
    <w:pPr>
      <w:spacing w:line="240" w:lineRule="auto"/>
    </w:pPr>
    <w:rPr>
      <w:sz w:val="20"/>
      <w:szCs w:val="20"/>
    </w:rPr>
  </w:style>
  <w:style w:type="character" w:customStyle="1" w:styleId="CommentTextChar">
    <w:name w:val="Comment Text Char"/>
    <w:basedOn w:val="DefaultParagraphFont"/>
    <w:link w:val="CommentText"/>
    <w:uiPriority w:val="99"/>
    <w:rsid w:val="009C3077"/>
    <w:rPr>
      <w:sz w:val="20"/>
      <w:szCs w:val="20"/>
    </w:rPr>
  </w:style>
  <w:style w:type="paragraph" w:styleId="CommentSubject">
    <w:name w:val="annotation subject"/>
    <w:basedOn w:val="CommentText"/>
    <w:next w:val="CommentText"/>
    <w:link w:val="CommentSubjectChar"/>
    <w:uiPriority w:val="99"/>
    <w:semiHidden/>
    <w:unhideWhenUsed/>
    <w:rsid w:val="009C3077"/>
    <w:rPr>
      <w:b/>
      <w:bCs/>
    </w:rPr>
  </w:style>
  <w:style w:type="character" w:customStyle="1" w:styleId="CommentSubjectChar">
    <w:name w:val="Comment Subject Char"/>
    <w:basedOn w:val="CommentTextChar"/>
    <w:link w:val="CommentSubject"/>
    <w:uiPriority w:val="99"/>
    <w:semiHidden/>
    <w:rsid w:val="009C3077"/>
    <w:rPr>
      <w:b/>
      <w:bCs/>
      <w:sz w:val="20"/>
      <w:szCs w:val="20"/>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FF7275"/>
    <w:rPr>
      <w:color w:val="2B579A"/>
      <w:shd w:val="clear" w:color="auto" w:fill="E6E6E6"/>
    </w:rPr>
  </w:style>
  <w:style w:type="paragraph" w:styleId="Revision">
    <w:name w:val="Revision"/>
    <w:hidden/>
    <w:uiPriority w:val="99"/>
    <w:semiHidden/>
    <w:rsid w:val="00CE5098"/>
    <w:pPr>
      <w:spacing w:after="0" w:line="240" w:lineRule="auto"/>
    </w:pPr>
  </w:style>
  <w:style w:type="character" w:styleId="Hyperlink">
    <w:name w:val="Hyperlink"/>
    <w:basedOn w:val="DefaultParagraphFont"/>
    <w:uiPriority w:val="99"/>
    <w:unhideWhenUsed/>
    <w:rsid w:val="004751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120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ww.azed.gov/standards-practices/k-12standards/mathematics-standard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ME xmlns="54585e95-6490-4494-ab30-8652f6c7ca8f" xsi:nil="true"/>
    <Course_x0020_number xmlns="54585e95-6490-4494-ab30-8652f6c7ca8f" xsi:nil="true"/>
    <Course_x0020_title xmlns="54585e95-6490-4494-ab30-8652f6c7ca8f" xsi:nil="true"/>
    <Publication_x0020_Date xmlns="54585e95-6490-4494-ab30-8652f6c7ca8f" xsi:nil="true"/>
    <Editor0 xmlns="54585e95-6490-4494-ab30-8652f6c7ca8f">
      <UserInfo>
        <DisplayName/>
        <AccountId xsi:nil="true"/>
        <AccountType/>
      </UserInfo>
    </Editor0>
    <Doc_x0020_Type xmlns="54585e95-6490-4494-ab30-8652f6c7ca8f" xsi:nil="true"/>
    <lcf76f155ced4ddcb4097134ff3c332f xmlns="54585e95-6490-4494-ab30-8652f6c7ca8f">
      <Terms xmlns="http://schemas.microsoft.com/office/infopath/2007/PartnerControls"/>
    </lcf76f155ced4ddcb4097134ff3c332f>
    <Assessment_x0020_Type xmlns="54585e95-6490-4494-ab30-8652f6c7ca8f">
      <Value>Objective</Value>
    </Assessment_x0020_Type>
    <Launch_x0020_Date xmlns="54585e95-6490-4494-ab30-8652f6c7ca8f" xsi:nil="true"/>
    <Discipline xmlns="54585e95-6490-4494-ab30-8652f6c7ca8f" xsi:nil="true"/>
    <Course_x0020_short_x0020_name xmlns="54585e95-6490-4494-ab30-8652f6c7ca8f" xsi:nil="true"/>
    <Course_x0020_code xmlns="54585e95-6490-4494-ab30-8652f6c7ca8f" xsi:nil="true"/>
    <Step_x0020_Completed xmlns="54585e95-6490-4494-ab30-8652f6c7ca8f">
      <Value>N/A</Value>
    </Step_x0020_Completed>
    <Vendor xmlns="54585e95-6490-4494-ab30-8652f6c7ca8f">N/A</Vendor>
    <TaxCatchAll xmlns="1f707338-ea0f-4fe5-baee-59b996692b22" xsi:nil="true"/>
    <Performance_x0020_Steps_x0020_Completed xmlns="54585e95-6490-4494-ab30-8652f6c7ca8f">
      <Value>N/A</Value>
    </Performance_x0020_Steps_x0020_Complet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71CEAE49E4D84E8AD974D14B979281" ma:contentTypeVersion="43" ma:contentTypeDescription="Create a new document." ma:contentTypeScope="" ma:versionID="e2b27863bd2438b13bc6338caacebc05">
  <xsd:schema xmlns:xsd="http://www.w3.org/2001/XMLSchema" xmlns:xs="http://www.w3.org/2001/XMLSchema" xmlns:p="http://schemas.microsoft.com/office/2006/metadata/properties" xmlns:ns2="54585e95-6490-4494-ab30-8652f6c7ca8f" xmlns:ns3="437aea44-6c72-4128-8ff2-3c270835c570" xmlns:ns4="1f707338-ea0f-4fe5-baee-59b996692b22" targetNamespace="http://schemas.microsoft.com/office/2006/metadata/properties" ma:root="true" ma:fieldsID="c327e802c97ccd39660b55a71cbd9860" ns2:_="" ns3:_="" ns4:_="">
    <xsd:import namespace="54585e95-6490-4494-ab30-8652f6c7ca8f"/>
    <xsd:import namespace="437aea44-6c72-4128-8ff2-3c270835c570"/>
    <xsd:import namespace="1f707338-ea0f-4fe5-baee-59b996692b22"/>
    <xsd:element name="properties">
      <xsd:complexType>
        <xsd:sequence>
          <xsd:element name="documentManagement">
            <xsd:complexType>
              <xsd:all>
                <xsd:element ref="ns2:SME" minOccurs="0"/>
                <xsd:element ref="ns2:Editor0" minOccurs="0"/>
                <xsd:element ref="ns2:Assessment_x0020_Type" minOccurs="0"/>
                <xsd:element ref="ns2:Step_x0020_Completed" minOccurs="0"/>
                <xsd:element ref="ns2:Performance_x0020_Steps_x0020_Completed" minOccurs="0"/>
                <xsd:element ref="ns2:Publication_x0020_Date" minOccurs="0"/>
                <xsd:element ref="ns2:Launch_x0020_Date" minOccurs="0"/>
                <xsd:element ref="ns2:Vendor" minOccurs="0"/>
                <xsd:element ref="ns2:Doc_x0020_Type" minOccurs="0"/>
                <xsd:element ref="ns2:Course_x0020_code" minOccurs="0"/>
                <xsd:element ref="ns2:Course_x0020_number" minOccurs="0"/>
                <xsd:element ref="ns2:Course_x0020_short_x0020_name" minOccurs="0"/>
                <xsd:element ref="ns2:Course_x0020_title" minOccurs="0"/>
                <xsd:element ref="ns2:Discipline" minOccurs="0"/>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85e95-6490-4494-ab30-8652f6c7ca8f" elementFormDefault="qualified">
    <xsd:import namespace="http://schemas.microsoft.com/office/2006/documentManagement/types"/>
    <xsd:import namespace="http://schemas.microsoft.com/office/infopath/2007/PartnerControls"/>
    <xsd:element name="SME" ma:index="8" nillable="true" ma:displayName="SME" ma:internalName="SME" ma:readOnly="false">
      <xsd:simpleType>
        <xsd:restriction base="dms:Text">
          <xsd:maxLength value="255"/>
        </xsd:restriction>
      </xsd:simpleType>
    </xsd:element>
    <xsd:element name="Editor0" ma:index="9" nillable="true" ma:displayName="Editor" ma:list="UserInfo" ma:SharePointGroup="0" ma:internalName="Edito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ssessment_x0020_Type" ma:index="10" nillable="true" ma:displayName="Assessment Type" ma:default="Objective" ma:description="Either for objective or performance assessments" ma:internalName="Assessment_x0020_Type" ma:readOnly="false">
      <xsd:complexType>
        <xsd:complexContent>
          <xsd:extension base="dms:MultiChoice">
            <xsd:sequence>
              <xsd:element name="Value" maxOccurs="unbounded" minOccurs="0" nillable="true">
                <xsd:simpleType>
                  <xsd:restriction base="dms:Choice">
                    <xsd:enumeration value="Objective"/>
                    <xsd:enumeration value="Performance"/>
                  </xsd:restriction>
                </xsd:simpleType>
              </xsd:element>
            </xsd:sequence>
          </xsd:extension>
        </xsd:complexContent>
      </xsd:complexType>
    </xsd:element>
    <xsd:element name="Step_x0020_Completed" ma:index="11" nillable="true" ma:displayName="OA Steps Completed" ma:default="N/A" ma:description="Where the document is currently in the process." ma:internalName="Step_x0020_Completed" ma:readOnly="false">
      <xsd:complexType>
        <xsd:complexContent>
          <xsd:extension base="dms:MultiChoiceFillIn">
            <xsd:sequence>
              <xsd:element name="Value" maxOccurs="unbounded" minOccurs="0" nillable="true">
                <xsd:simpleType>
                  <xsd:union memberTypes="dms:Text">
                    <xsd:simpleType>
                      <xsd:restriction base="dms:Choice">
                        <xsd:enumeration value="N/A"/>
                        <xsd:enumeration value="Item Writing"/>
                        <xsd:enumeration value="Psychometric Edit"/>
                        <xsd:enumeration value="Accuracy Review"/>
                        <xsd:enumeration value="Standard Setting"/>
                        <xsd:enumeration value="ADM Review"/>
                        <xsd:enumeration value="PDM Final Approval"/>
                        <xsd:enumeration value="Final Edit"/>
                        <xsd:enumeration value="Publication"/>
                        <xsd:enumeration value="Published"/>
                      </xsd:restriction>
                    </xsd:simpleType>
                  </xsd:union>
                </xsd:simpleType>
              </xsd:element>
            </xsd:sequence>
          </xsd:extension>
        </xsd:complexContent>
      </xsd:complexType>
    </xsd:element>
    <xsd:element name="Performance_x0020_Steps_x0020_Completed" ma:index="12" nillable="true" ma:displayName="PA Steps Completed" ma:default="N/A" ma:description="Where the performance assessment is currently in the process." ma:internalName="Performance_x0020_Steps_x0020_Completed" ma:readOnly="false">
      <xsd:complexType>
        <xsd:complexContent>
          <xsd:extension base="dms:MultiChoiceFillIn">
            <xsd:sequence>
              <xsd:element name="Value" maxOccurs="unbounded" minOccurs="0" nillable="true">
                <xsd:simpleType>
                  <xsd:union memberTypes="dms:Text">
                    <xsd:simpleType>
                      <xsd:restriction base="dms:Choice">
                        <xsd:enumeration value="N/A"/>
                        <xsd:enumeration value="Design Notes"/>
                        <xsd:enumeration value="Design Integrity"/>
                        <xsd:enumeration value="Tech Edit"/>
                        <xsd:enumeration value="QA1"/>
                        <xsd:enumeration value="Senior Edit"/>
                        <xsd:enumeration value="Student Focus Group"/>
                        <xsd:enumeration value="QA2"/>
                        <xsd:enumeration value="PDM Approval"/>
                        <xsd:enumeration value="Publication"/>
                        <xsd:enumeration value="Published"/>
                      </xsd:restriction>
                    </xsd:simpleType>
                  </xsd:union>
                </xsd:simpleType>
              </xsd:element>
            </xsd:sequence>
          </xsd:extension>
        </xsd:complexContent>
      </xsd:complexType>
    </xsd:element>
    <xsd:element name="Publication_x0020_Date" ma:index="13" nillable="true" ma:displayName="Publication Date" ma:format="DateOnly" ma:internalName="Publication_x0020_Date" ma:readOnly="false">
      <xsd:simpleType>
        <xsd:restriction base="dms:DateTime"/>
      </xsd:simpleType>
    </xsd:element>
    <xsd:element name="Launch_x0020_Date" ma:index="14" nillable="true" ma:displayName="Launch Date" ma:format="DateOnly" ma:internalName="Launch_x0020_Date" ma:readOnly="false">
      <xsd:simpleType>
        <xsd:restriction base="dms:DateTime"/>
      </xsd:simpleType>
    </xsd:element>
    <xsd:element name="Vendor" ma:index="15" nillable="true" ma:displayName="Vendor" ma:default="N/A" ma:format="Dropdown" ma:internalName="Vendor" ma:readOnly="false">
      <xsd:simpleType>
        <xsd:union memberTypes="dms:Text">
          <xsd:simpleType>
            <xsd:restriction base="dms:Choice">
              <xsd:enumeration value="N/A"/>
              <xsd:enumeration value="In-house"/>
              <xsd:enumeration value="Caveon"/>
              <xsd:enumeration value="CMS"/>
            </xsd:restriction>
          </xsd:simpleType>
        </xsd:union>
      </xsd:simpleType>
    </xsd:element>
    <xsd:element name="Doc_x0020_Type" ma:index="16" nillable="true" ma:displayName="Doc Type" ma:internalName="Doc_x0020_Type" ma:readOnly="false">
      <xsd:complexType>
        <xsd:complexContent>
          <xsd:extension base="dms:MultiChoiceFillIn">
            <xsd:sequence>
              <xsd:element name="Value" maxOccurs="unbounded" minOccurs="0" nillable="true">
                <xsd:simpleType>
                  <xsd:union memberTypes="dms:Text">
                    <xsd:simpleType>
                      <xsd:restriction base="dms:Choice">
                        <xsd:enumeration value="N/A"/>
                        <xsd:enumeration value="Portfolio"/>
                        <xsd:enumeration value="Item"/>
                        <xsd:enumeration value="PA Template"/>
                        <xsd:enumeration value="Attachment"/>
                        <xsd:enumeration value="Approval"/>
                      </xsd:restriction>
                    </xsd:simpleType>
                  </xsd:union>
                </xsd:simpleType>
              </xsd:element>
            </xsd:sequence>
          </xsd:extension>
        </xsd:complexContent>
      </xsd:complexType>
    </xsd:element>
    <xsd:element name="Course_x0020_code" ma:index="17" nillable="true" ma:displayName="Course code" ma:internalName="Course_x0020_code" ma:readOnly="false">
      <xsd:simpleType>
        <xsd:restriction base="dms:Text">
          <xsd:maxLength value="255"/>
        </xsd:restriction>
      </xsd:simpleType>
    </xsd:element>
    <xsd:element name="Course_x0020_number" ma:index="18" nillable="true" ma:displayName="Course number" ma:internalName="Course_x0020_number" ma:readOnly="false">
      <xsd:simpleType>
        <xsd:restriction base="dms:Text">
          <xsd:maxLength value="255"/>
        </xsd:restriction>
      </xsd:simpleType>
    </xsd:element>
    <xsd:element name="Course_x0020_short_x0020_name" ma:index="19" nillable="true" ma:displayName="Course short name" ma:internalName="Course_x0020_short_x0020_name" ma:readOnly="false">
      <xsd:simpleType>
        <xsd:restriction base="dms:Text">
          <xsd:maxLength value="255"/>
        </xsd:restriction>
      </xsd:simpleType>
    </xsd:element>
    <xsd:element name="Course_x0020_title" ma:index="20" nillable="true" ma:displayName="Course title" ma:internalName="Course_x0020_title" ma:readOnly="false">
      <xsd:simpleType>
        <xsd:restriction base="dms:Text">
          <xsd:maxLength value="255"/>
        </xsd:restriction>
      </xsd:simpleType>
    </xsd:element>
    <xsd:element name="Discipline" ma:index="21" nillable="true" ma:displayName="Discipline" ma:internalName="Discipline" ma:readOnly="false">
      <xsd:simpleType>
        <xsd:restriction base="dms:Text">
          <xsd:maxLength value="255"/>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acb2b71a-ac8b-4347-9f63-f75d234e2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7aea44-6c72-4128-8ff2-3c270835c570"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707338-ea0f-4fe5-baee-59b996692b22" elementFormDefault="qualified">
    <xsd:import namespace="http://schemas.microsoft.com/office/2006/documentManagement/types"/>
    <xsd:import namespace="http://schemas.microsoft.com/office/infopath/2007/PartnerControls"/>
    <xsd:element name="TaxCatchAll" ma:index="35" nillable="true" ma:displayName="Taxonomy Catch All Column" ma:hidden="true" ma:list="{1d1b8958-d0d0-44f6-9957-d47439bcfe76}" ma:internalName="TaxCatchAll" ma:showField="CatchAllData" ma:web="1f707338-ea0f-4fe5-baee-59b996692b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76D840-7A98-4BC5-94C3-A5BADB3F8141}">
  <ds:schemaRefs>
    <ds:schemaRef ds:uri="http://schemas.microsoft.com/office/2006/metadata/properties"/>
    <ds:schemaRef ds:uri="http://schemas.microsoft.com/office/infopath/2007/PartnerControls"/>
    <ds:schemaRef ds:uri="54585e95-6490-4494-ab30-8652f6c7ca8f"/>
    <ds:schemaRef ds:uri="1f707338-ea0f-4fe5-baee-59b996692b22"/>
  </ds:schemaRefs>
</ds:datastoreItem>
</file>

<file path=customXml/itemProps2.xml><?xml version="1.0" encoding="utf-8"?>
<ds:datastoreItem xmlns:ds="http://schemas.openxmlformats.org/officeDocument/2006/customXml" ds:itemID="{E12AFCAB-677D-4159-AB0F-E15972D6738C}">
  <ds:schemaRefs>
    <ds:schemaRef ds:uri="http://schemas.microsoft.com/sharepoint/v3/contenttype/forms"/>
  </ds:schemaRefs>
</ds:datastoreItem>
</file>

<file path=customXml/itemProps3.xml><?xml version="1.0" encoding="utf-8"?>
<ds:datastoreItem xmlns:ds="http://schemas.openxmlformats.org/officeDocument/2006/customXml" ds:itemID="{43ABDDA1-59D9-40DB-B7E6-C0A5997D2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85e95-6490-4494-ab30-8652f6c7ca8f"/>
    <ds:schemaRef ds:uri="437aea44-6c72-4128-8ff2-3c270835c570"/>
    <ds:schemaRef ds:uri="1f707338-ea0f-4fe5-baee-59b996692b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1668</Words>
  <Characters>9510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Stayton</dc:creator>
  <cp:keywords/>
  <dc:description/>
  <cp:lastModifiedBy>Stephany Apodaca</cp:lastModifiedBy>
  <cp:revision>5</cp:revision>
  <dcterms:created xsi:type="dcterms:W3CDTF">2025-04-04T02:44:00Z</dcterms:created>
  <dcterms:modified xsi:type="dcterms:W3CDTF">2026-10-12T21:21:00Z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0x0101002771CEAE49E4D84E8AD974D14B979281</vt:lpwstr>
  </property>
  <property fmtid="{D5CDD505-2E9C-101B-9397-08002B2CF9AE}" pid="3" name="GrammarlyDocumentId">
    <vt:lpwstr>fa73aed1-a027-44ec-91dc-c18c2f5a0c61</vt:lpwstr>
  </property>
</Properties>
</file>